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A5" w:rsidRPr="00AE54A5" w:rsidRDefault="00AE54A5" w:rsidP="00AE54A5">
      <w:pPr>
        <w:jc w:val="center"/>
        <w:rPr>
          <w:rFonts w:ascii="Arial" w:eastAsia="Arial" w:hAnsi="Arial" w:cs="Arial"/>
          <w:b/>
          <w:sz w:val="24"/>
          <w:szCs w:val="24"/>
          <w:u w:val="single"/>
        </w:rPr>
      </w:pPr>
      <w:bookmarkStart w:id="0" w:name="_GoBack"/>
      <w:bookmarkEnd w:id="0"/>
      <w:r w:rsidRPr="00AE54A5">
        <w:rPr>
          <w:rFonts w:ascii="Arial" w:eastAsia="Arial" w:hAnsi="Arial" w:cs="Arial"/>
          <w:b/>
          <w:sz w:val="24"/>
          <w:szCs w:val="24"/>
          <w:u w:val="single"/>
        </w:rPr>
        <w:t>PROYECTO DE RECUPERACION- COVID-19</w:t>
      </w:r>
    </w:p>
    <w:p w:rsidR="00AE54A5" w:rsidRPr="00AE54A5" w:rsidRDefault="00AE54A5" w:rsidP="00AE54A5">
      <w:pPr>
        <w:tabs>
          <w:tab w:val="left" w:pos="567"/>
        </w:tabs>
        <w:spacing w:after="120"/>
        <w:rPr>
          <w:rFonts w:ascii="Arial" w:eastAsia="Arial" w:hAnsi="Arial" w:cs="Arial"/>
          <w:b/>
          <w:sz w:val="24"/>
          <w:szCs w:val="24"/>
        </w:rPr>
      </w:pPr>
      <w:r w:rsidRPr="00AE54A5">
        <w:rPr>
          <w:rFonts w:ascii="Arial" w:eastAsia="Arial" w:hAnsi="Arial" w:cs="Arial"/>
          <w:b/>
          <w:sz w:val="24"/>
          <w:szCs w:val="24"/>
          <w:u w:val="single"/>
        </w:rPr>
        <w:t>ESPACIO CURRICULAR</w:t>
      </w:r>
      <w:r w:rsidRPr="00AE54A5">
        <w:rPr>
          <w:rFonts w:ascii="Arial" w:eastAsia="Arial" w:hAnsi="Arial" w:cs="Arial"/>
          <w:b/>
          <w:sz w:val="24"/>
          <w:szCs w:val="24"/>
        </w:rPr>
        <w:t xml:space="preserve">: </w:t>
      </w:r>
      <w:r w:rsidRPr="00AE54A5">
        <w:rPr>
          <w:rFonts w:ascii="Arial" w:hAnsi="Arial" w:cs="Arial"/>
          <w:b/>
          <w:sz w:val="24"/>
          <w:szCs w:val="24"/>
          <w:lang w:val="es-AR"/>
        </w:rPr>
        <w:t xml:space="preserve">Sistema de gestión de base de datos </w:t>
      </w:r>
      <w:r w:rsidRPr="00AE54A5">
        <w:rPr>
          <w:rFonts w:ascii="Arial" w:eastAsia="Arial" w:hAnsi="Arial" w:cs="Arial"/>
          <w:b/>
          <w:sz w:val="24"/>
          <w:szCs w:val="24"/>
        </w:rPr>
        <w:t xml:space="preserve">       </w:t>
      </w:r>
    </w:p>
    <w:p w:rsidR="00AE54A5" w:rsidRPr="00AE54A5" w:rsidRDefault="00AE54A5" w:rsidP="00AE54A5">
      <w:pPr>
        <w:tabs>
          <w:tab w:val="left" w:pos="567"/>
        </w:tabs>
        <w:spacing w:after="120"/>
        <w:rPr>
          <w:rFonts w:ascii="Arial" w:eastAsia="Arial" w:hAnsi="Arial" w:cs="Arial"/>
          <w:sz w:val="24"/>
          <w:szCs w:val="24"/>
        </w:rPr>
      </w:pPr>
      <w:r w:rsidRPr="00AE54A5">
        <w:rPr>
          <w:rFonts w:ascii="Arial" w:eastAsia="Arial" w:hAnsi="Arial" w:cs="Arial"/>
          <w:b/>
          <w:sz w:val="24"/>
          <w:szCs w:val="24"/>
          <w:u w:val="single"/>
        </w:rPr>
        <w:t>DOCENTES</w:t>
      </w:r>
      <w:r w:rsidRPr="00AE54A5">
        <w:rPr>
          <w:rFonts w:ascii="Arial" w:eastAsia="Arial" w:hAnsi="Arial" w:cs="Arial"/>
          <w:sz w:val="24"/>
          <w:szCs w:val="24"/>
        </w:rPr>
        <w:t>: David Ibañez</w:t>
      </w:r>
    </w:p>
    <w:p w:rsidR="00AE54A5" w:rsidRPr="00AE54A5" w:rsidRDefault="00AE54A5" w:rsidP="00AE54A5">
      <w:pPr>
        <w:rPr>
          <w:rFonts w:ascii="Arial" w:eastAsia="Times New Roman" w:hAnsi="Arial" w:cs="Arial"/>
          <w:color w:val="000000"/>
          <w:sz w:val="24"/>
          <w:szCs w:val="24"/>
          <w:lang w:val="es-AR" w:eastAsia="es-AR"/>
        </w:rPr>
      </w:pPr>
      <w:r w:rsidRPr="00AE54A5">
        <w:rPr>
          <w:rFonts w:ascii="Arial" w:eastAsia="Arial" w:hAnsi="Arial" w:cs="Arial"/>
          <w:b/>
          <w:sz w:val="24"/>
          <w:szCs w:val="24"/>
        </w:rPr>
        <w:t>Correo:</w:t>
      </w:r>
      <w:r w:rsidRPr="00AE54A5">
        <w:rPr>
          <w:rFonts w:ascii="Arial" w:hAnsi="Arial" w:cs="Arial"/>
          <w:color w:val="000000"/>
          <w:sz w:val="24"/>
          <w:szCs w:val="24"/>
        </w:rPr>
        <w:t xml:space="preserve"> </w:t>
      </w:r>
      <w:r w:rsidR="004C01C4">
        <w:rPr>
          <w:rFonts w:ascii="Arial" w:eastAsia="Times New Roman" w:hAnsi="Arial" w:cs="Arial"/>
          <w:color w:val="002060"/>
          <w:sz w:val="24"/>
          <w:szCs w:val="24"/>
          <w:lang w:val="es-AR" w:eastAsia="es-AR"/>
        </w:rPr>
        <w:t>profedavicosalta@gmail.com</w:t>
      </w:r>
    </w:p>
    <w:p w:rsidR="00AE54A5" w:rsidRPr="00AE54A5" w:rsidRDefault="00AE54A5" w:rsidP="00AE54A5">
      <w:pPr>
        <w:tabs>
          <w:tab w:val="left" w:pos="567"/>
        </w:tabs>
        <w:spacing w:after="120"/>
        <w:rPr>
          <w:rFonts w:ascii="Arial" w:eastAsia="Arial" w:hAnsi="Arial" w:cs="Arial"/>
          <w:sz w:val="24"/>
          <w:szCs w:val="24"/>
        </w:rPr>
      </w:pPr>
      <w:r w:rsidRPr="00AE54A5">
        <w:rPr>
          <w:rFonts w:ascii="Arial" w:eastAsia="Arial" w:hAnsi="Arial" w:cs="Arial"/>
          <w:b/>
          <w:sz w:val="24"/>
          <w:szCs w:val="24"/>
          <w:u w:val="single"/>
        </w:rPr>
        <w:t>CURSO</w:t>
      </w:r>
      <w:r w:rsidRPr="00AE54A5">
        <w:rPr>
          <w:rFonts w:ascii="Arial" w:eastAsia="Arial" w:hAnsi="Arial" w:cs="Arial"/>
          <w:b/>
          <w:sz w:val="24"/>
          <w:szCs w:val="24"/>
        </w:rPr>
        <w:t xml:space="preserve">: </w:t>
      </w:r>
      <w:r w:rsidRPr="00AE54A5">
        <w:rPr>
          <w:rFonts w:ascii="Arial" w:eastAsia="Arial" w:hAnsi="Arial" w:cs="Arial"/>
          <w:sz w:val="24"/>
          <w:szCs w:val="24"/>
        </w:rPr>
        <w:t xml:space="preserve">5° Año             </w:t>
      </w:r>
      <w:r w:rsidRPr="00AE54A5">
        <w:rPr>
          <w:rFonts w:ascii="Arial" w:eastAsia="Arial" w:hAnsi="Arial" w:cs="Arial"/>
          <w:b/>
          <w:sz w:val="24"/>
          <w:szCs w:val="24"/>
          <w:u w:val="single"/>
        </w:rPr>
        <w:t>DIVISIONES</w:t>
      </w:r>
      <w:r w:rsidRPr="00AE54A5">
        <w:rPr>
          <w:rFonts w:ascii="Arial" w:eastAsia="Arial" w:hAnsi="Arial" w:cs="Arial"/>
          <w:b/>
          <w:sz w:val="24"/>
          <w:szCs w:val="24"/>
        </w:rPr>
        <w:t xml:space="preserve">: </w:t>
      </w:r>
      <w:r w:rsidRPr="00AE54A5">
        <w:rPr>
          <w:rFonts w:ascii="Arial" w:eastAsia="Arial" w:hAnsi="Arial" w:cs="Arial"/>
          <w:sz w:val="24"/>
          <w:szCs w:val="24"/>
        </w:rPr>
        <w:t xml:space="preserve">1°                </w:t>
      </w:r>
      <w:r w:rsidRPr="00AE54A5">
        <w:rPr>
          <w:rFonts w:ascii="Arial" w:eastAsia="Arial" w:hAnsi="Arial" w:cs="Arial"/>
          <w:b/>
          <w:sz w:val="24"/>
          <w:szCs w:val="24"/>
          <w:u w:val="single"/>
        </w:rPr>
        <w:t>TURNO</w:t>
      </w:r>
      <w:r w:rsidRPr="00AE54A5">
        <w:rPr>
          <w:rFonts w:ascii="Arial" w:eastAsia="Arial" w:hAnsi="Arial" w:cs="Arial"/>
          <w:sz w:val="24"/>
          <w:szCs w:val="24"/>
        </w:rPr>
        <w:t>: Mañana</w:t>
      </w:r>
    </w:p>
    <w:p w:rsidR="00AE54A5" w:rsidRPr="00AE54A5" w:rsidRDefault="00AE54A5" w:rsidP="00AE54A5">
      <w:pPr>
        <w:tabs>
          <w:tab w:val="left" w:pos="567"/>
        </w:tabs>
        <w:spacing w:after="120"/>
        <w:rPr>
          <w:rFonts w:ascii="Arial" w:eastAsia="Arial" w:hAnsi="Arial" w:cs="Arial"/>
          <w:b/>
          <w:sz w:val="24"/>
          <w:szCs w:val="24"/>
          <w:u w:val="single"/>
        </w:rPr>
      </w:pPr>
      <w:r w:rsidRPr="00AE54A5">
        <w:rPr>
          <w:rFonts w:ascii="Arial" w:eastAsia="Arial" w:hAnsi="Arial" w:cs="Arial"/>
          <w:sz w:val="24"/>
          <w:szCs w:val="24"/>
        </w:rPr>
        <w:t xml:space="preserve">Fecha: DESDE </w:t>
      </w:r>
      <w:r w:rsidRPr="00AE54A5">
        <w:rPr>
          <w:rFonts w:ascii="Arial" w:eastAsia="Arial" w:hAnsi="Arial" w:cs="Arial"/>
          <w:b/>
          <w:sz w:val="24"/>
          <w:szCs w:val="24"/>
        </w:rPr>
        <w:t>30/03</w:t>
      </w:r>
      <w:r w:rsidRPr="00AE54A5">
        <w:rPr>
          <w:rFonts w:ascii="Arial" w:eastAsia="Arial" w:hAnsi="Arial" w:cs="Arial"/>
          <w:sz w:val="24"/>
          <w:szCs w:val="24"/>
        </w:rPr>
        <w:t xml:space="preserve">    HASTA   </w:t>
      </w:r>
      <w:r w:rsidRPr="00AE54A5">
        <w:rPr>
          <w:rFonts w:ascii="Arial" w:eastAsia="Arial" w:hAnsi="Arial" w:cs="Arial"/>
          <w:b/>
          <w:sz w:val="24"/>
          <w:szCs w:val="24"/>
          <w:u w:val="single"/>
        </w:rPr>
        <w:t>06/04</w:t>
      </w:r>
    </w:p>
    <w:p w:rsidR="00AE54A5" w:rsidRDefault="00AE54A5" w:rsidP="00AE54A5">
      <w:pPr>
        <w:pBdr>
          <w:top w:val="nil"/>
          <w:left w:val="nil"/>
          <w:bottom w:val="nil"/>
          <w:right w:val="nil"/>
          <w:between w:val="nil"/>
        </w:pBdr>
        <w:spacing w:after="0" w:line="240" w:lineRule="auto"/>
        <w:rPr>
          <w:rFonts w:ascii="Arial" w:hAnsi="Arial" w:cs="Arial"/>
          <w:b/>
          <w:color w:val="FF0000"/>
          <w:sz w:val="24"/>
          <w:szCs w:val="24"/>
        </w:rPr>
      </w:pPr>
      <w:r w:rsidRPr="00AE54A5">
        <w:rPr>
          <w:rFonts w:ascii="Arial" w:hAnsi="Arial" w:cs="Arial"/>
          <w:b/>
          <w:color w:val="FF0000"/>
          <w:sz w:val="24"/>
          <w:szCs w:val="24"/>
        </w:rPr>
        <w:t>Responder las tareas al correo del docente según el turno, curso y división al que pertenezca</w:t>
      </w:r>
    </w:p>
    <w:p w:rsidR="00AE54A5" w:rsidRPr="00AE54A5" w:rsidRDefault="00AE54A5" w:rsidP="00AE54A5">
      <w:pPr>
        <w:pBdr>
          <w:top w:val="nil"/>
          <w:left w:val="nil"/>
          <w:bottom w:val="nil"/>
          <w:right w:val="nil"/>
          <w:between w:val="nil"/>
        </w:pBdr>
        <w:spacing w:after="0" w:line="240" w:lineRule="auto"/>
        <w:rPr>
          <w:rFonts w:ascii="Arial" w:hAnsi="Arial" w:cs="Arial"/>
          <w:b/>
          <w:color w:val="FF0000"/>
          <w:sz w:val="24"/>
          <w:szCs w:val="24"/>
        </w:rPr>
      </w:pPr>
    </w:p>
    <w:p w:rsidR="00AE54A5" w:rsidRPr="00AE54A5" w:rsidRDefault="00AE54A5" w:rsidP="00AE54A5">
      <w:pPr>
        <w:pBdr>
          <w:top w:val="nil"/>
          <w:left w:val="nil"/>
          <w:bottom w:val="nil"/>
          <w:right w:val="nil"/>
          <w:between w:val="nil"/>
        </w:pBdr>
        <w:spacing w:after="0" w:line="240" w:lineRule="auto"/>
        <w:rPr>
          <w:rFonts w:ascii="Arial" w:hAnsi="Arial" w:cs="Arial"/>
          <w:b/>
          <w:sz w:val="24"/>
          <w:szCs w:val="24"/>
        </w:rPr>
      </w:pPr>
      <w:r w:rsidRPr="00AE54A5">
        <w:rPr>
          <w:rFonts w:ascii="Arial" w:hAnsi="Arial" w:cs="Arial"/>
          <w:b/>
          <w:sz w:val="24"/>
          <w:szCs w:val="24"/>
        </w:rPr>
        <w:t>TRABAJO PRACTICO N° 2</w:t>
      </w:r>
    </w:p>
    <w:p w:rsidR="00AE54A5" w:rsidRPr="00AE54A5" w:rsidRDefault="00AE54A5" w:rsidP="00AE54A5">
      <w:pPr>
        <w:pBdr>
          <w:top w:val="nil"/>
          <w:left w:val="nil"/>
          <w:bottom w:val="nil"/>
          <w:right w:val="nil"/>
          <w:between w:val="nil"/>
        </w:pBdr>
        <w:spacing w:after="0" w:line="240" w:lineRule="auto"/>
        <w:rPr>
          <w:rFonts w:ascii="Arial" w:hAnsi="Arial" w:cs="Arial"/>
          <w:b/>
          <w:color w:val="333333"/>
          <w:sz w:val="24"/>
          <w:szCs w:val="24"/>
        </w:rPr>
      </w:pPr>
    </w:p>
    <w:p w:rsidR="009D2E57" w:rsidRPr="009D2E57" w:rsidRDefault="009D2E57">
      <w:pPr>
        <w:rPr>
          <w:rFonts w:ascii="Constantia" w:hAnsi="Constantia"/>
          <w:lang w:val="es-AR"/>
        </w:rPr>
      </w:pPr>
      <w:r w:rsidRPr="009D2E57">
        <w:rPr>
          <w:rFonts w:ascii="Constantia" w:hAnsi="Constantia"/>
          <w:lang w:val="es-AR"/>
        </w:rPr>
        <w:t>Leer el siguiente artículo y responder el cuestionario</w:t>
      </w:r>
    </w:p>
    <w:p w:rsidR="009D2E57" w:rsidRPr="009D2E57" w:rsidRDefault="009D2E57" w:rsidP="009D2E57">
      <w:pPr>
        <w:pBdr>
          <w:bottom w:val="single" w:sz="6" w:space="0" w:color="A2A9B1"/>
        </w:pBdr>
        <w:shd w:val="clear" w:color="auto" w:fill="FFFFFF"/>
        <w:spacing w:before="240" w:after="60"/>
        <w:jc w:val="both"/>
        <w:outlineLvl w:val="1"/>
        <w:rPr>
          <w:rFonts w:ascii="Constantia" w:eastAsia="Times New Roman" w:hAnsi="Constantia" w:cs="Times New Roman"/>
          <w:b/>
          <w:sz w:val="28"/>
          <w:lang w:eastAsia="es-ES"/>
        </w:rPr>
      </w:pPr>
      <w:r w:rsidRPr="00A72D07">
        <w:rPr>
          <w:rFonts w:ascii="Constantia" w:eastAsia="Times New Roman" w:hAnsi="Constantia" w:cs="Times New Roman"/>
          <w:b/>
          <w:sz w:val="28"/>
          <w:lang w:eastAsia="es-ES"/>
        </w:rPr>
        <w:t>Introducción</w:t>
      </w:r>
    </w:p>
    <w:p w:rsidR="009D2E57" w:rsidRPr="009D2E57" w:rsidRDefault="009D2E57" w:rsidP="009D2E57">
      <w:pPr>
        <w:shd w:val="clear" w:color="auto" w:fill="FFFFFF"/>
        <w:spacing w:before="120" w:after="120"/>
        <w:jc w:val="both"/>
        <w:rPr>
          <w:rFonts w:ascii="Constantia" w:eastAsia="Times New Roman" w:hAnsi="Constantia" w:cs="Arial"/>
          <w:lang w:eastAsia="es-ES"/>
        </w:rPr>
      </w:pPr>
      <w:r w:rsidRPr="009D2E57">
        <w:rPr>
          <w:rFonts w:ascii="Constantia" w:eastAsia="Times New Roman" w:hAnsi="Constantia" w:cs="Arial"/>
          <w:lang w:eastAsia="es-ES"/>
        </w:rPr>
        <w:t>Las bases de datos generalmente funcionan en computadoras que se dedican de forma exclusiva a este campo. Por las prestaciones requeridas, generalmente funcionan en computadoras </w:t>
      </w:r>
      <w:hyperlink r:id="rId7" w:tooltip="Multiprocesador" w:history="1">
        <w:r w:rsidRPr="009D2E57">
          <w:rPr>
            <w:rFonts w:ascii="Constantia" w:eastAsia="Times New Roman" w:hAnsi="Constantia" w:cs="Arial"/>
            <w:lang w:eastAsia="es-ES"/>
          </w:rPr>
          <w:t>multiprocesador</w:t>
        </w:r>
      </w:hyperlink>
      <w:r w:rsidRPr="009D2E57">
        <w:rPr>
          <w:rFonts w:ascii="Constantia" w:eastAsia="Times New Roman" w:hAnsi="Constantia" w:cs="Arial"/>
          <w:lang w:eastAsia="es-ES"/>
        </w:rPr>
        <w:t> con abundante </w:t>
      </w:r>
      <w:hyperlink r:id="rId8" w:tooltip="Memoria (informática)" w:history="1">
        <w:r w:rsidRPr="009D2E57">
          <w:rPr>
            <w:rFonts w:ascii="Constantia" w:eastAsia="Times New Roman" w:hAnsi="Constantia" w:cs="Arial"/>
            <w:lang w:eastAsia="es-ES"/>
          </w:rPr>
          <w:t>memoria</w:t>
        </w:r>
      </w:hyperlink>
      <w:r w:rsidRPr="009D2E57">
        <w:rPr>
          <w:rFonts w:ascii="Constantia" w:eastAsia="Times New Roman" w:hAnsi="Constantia" w:cs="Arial"/>
          <w:lang w:eastAsia="es-ES"/>
        </w:rPr>
        <w:t>.</w:t>
      </w:r>
    </w:p>
    <w:p w:rsidR="009D2E57" w:rsidRPr="009D2E57" w:rsidRDefault="009D2E57" w:rsidP="009D2E57">
      <w:pPr>
        <w:shd w:val="clear" w:color="auto" w:fill="FFFFFF"/>
        <w:spacing w:before="120" w:after="120"/>
        <w:jc w:val="both"/>
        <w:rPr>
          <w:rFonts w:ascii="Constantia" w:eastAsia="Times New Roman" w:hAnsi="Constantia" w:cs="Arial"/>
          <w:lang w:eastAsia="es-ES"/>
        </w:rPr>
      </w:pPr>
      <w:r w:rsidRPr="009D2E57">
        <w:rPr>
          <w:rFonts w:ascii="Constantia" w:eastAsia="Times New Roman" w:hAnsi="Constantia" w:cs="Arial"/>
          <w:lang w:eastAsia="es-ES"/>
        </w:rPr>
        <w:t>Para el almacenamiento de los datos puede contar con sistemas de disco propio o </w:t>
      </w:r>
      <w:hyperlink r:id="rId9" w:tooltip="Almacenamiento de conexión directa" w:history="1">
        <w:r w:rsidRPr="009D2E57">
          <w:rPr>
            <w:rFonts w:ascii="Constantia" w:eastAsia="Times New Roman" w:hAnsi="Constantia" w:cs="Arial"/>
            <w:lang w:eastAsia="es-ES"/>
          </w:rPr>
          <w:t>almacenamiento de conexión directa</w:t>
        </w:r>
      </w:hyperlink>
      <w:r w:rsidRPr="009D2E57">
        <w:rPr>
          <w:rFonts w:ascii="Constantia" w:eastAsia="Times New Roman" w:hAnsi="Constantia" w:cs="Arial"/>
          <w:lang w:eastAsia="es-ES"/>
        </w:rPr>
        <w:t> (</w:t>
      </w:r>
      <w:hyperlink r:id="rId10" w:tooltip="Direct Attached Storage" w:history="1">
        <w:r w:rsidRPr="009D2E57">
          <w:rPr>
            <w:rFonts w:ascii="Constantia" w:eastAsia="Times New Roman" w:hAnsi="Constantia" w:cs="Arial"/>
            <w:lang w:eastAsia="es-ES"/>
          </w:rPr>
          <w:t>DAS</w:t>
        </w:r>
      </w:hyperlink>
      <w:r w:rsidRPr="009D2E57">
        <w:rPr>
          <w:rFonts w:ascii="Constantia" w:eastAsia="Times New Roman" w:hAnsi="Constantia" w:cs="Arial"/>
          <w:lang w:eastAsia="es-ES"/>
        </w:rPr>
        <w:t>), puede conectarse a una </w:t>
      </w:r>
      <w:hyperlink r:id="rId11" w:tooltip="Red de área de almacenamiento" w:history="1">
        <w:r w:rsidRPr="009D2E57">
          <w:rPr>
            <w:rFonts w:ascii="Constantia" w:eastAsia="Times New Roman" w:hAnsi="Constantia" w:cs="Arial"/>
            <w:lang w:eastAsia="es-ES"/>
          </w:rPr>
          <w:t>red de almacenamiento</w:t>
        </w:r>
      </w:hyperlink>
      <w:r w:rsidRPr="009D2E57">
        <w:rPr>
          <w:rFonts w:ascii="Constantia" w:eastAsia="Times New Roman" w:hAnsi="Constantia" w:cs="Arial"/>
          <w:lang w:eastAsia="es-ES"/>
        </w:rPr>
        <w:t>(</w:t>
      </w:r>
      <w:hyperlink r:id="rId12" w:tooltip="Storage Area Network" w:history="1">
        <w:r w:rsidRPr="009D2E57">
          <w:rPr>
            <w:rFonts w:ascii="Constantia" w:eastAsia="Times New Roman" w:hAnsi="Constantia" w:cs="Arial"/>
            <w:lang w:eastAsia="es-ES"/>
          </w:rPr>
          <w:t>SAN</w:t>
        </w:r>
      </w:hyperlink>
      <w:r w:rsidRPr="009D2E57">
        <w:rPr>
          <w:rFonts w:ascii="Constantia" w:eastAsia="Times New Roman" w:hAnsi="Constantia" w:cs="Arial"/>
          <w:lang w:eastAsia="es-ES"/>
        </w:rPr>
        <w:t>) o conectarse a un sistema de </w:t>
      </w:r>
      <w:hyperlink r:id="rId13" w:tooltip="Almacenamiento conectado en red" w:history="1">
        <w:r w:rsidRPr="009D2E57">
          <w:rPr>
            <w:rFonts w:ascii="Constantia" w:eastAsia="Times New Roman" w:hAnsi="Constantia" w:cs="Arial"/>
            <w:lang w:eastAsia="es-ES"/>
          </w:rPr>
          <w:t>almacenamiento en red</w:t>
        </w:r>
      </w:hyperlink>
      <w:r w:rsidRPr="009D2E57">
        <w:rPr>
          <w:rFonts w:ascii="Constantia" w:eastAsia="Times New Roman" w:hAnsi="Constantia" w:cs="Arial"/>
          <w:lang w:eastAsia="es-ES"/>
        </w:rPr>
        <w:t> (</w:t>
      </w:r>
      <w:hyperlink r:id="rId14" w:tooltip="Network Attached Storage" w:history="1">
        <w:r w:rsidRPr="009D2E57">
          <w:rPr>
            <w:rFonts w:ascii="Constantia" w:eastAsia="Times New Roman" w:hAnsi="Constantia" w:cs="Arial"/>
            <w:lang w:eastAsia="es-ES"/>
          </w:rPr>
          <w:t>NAS</w:t>
        </w:r>
      </w:hyperlink>
      <w:r w:rsidRPr="009D2E57">
        <w:rPr>
          <w:rFonts w:ascii="Constantia" w:eastAsia="Times New Roman" w:hAnsi="Constantia" w:cs="Arial"/>
          <w:lang w:eastAsia="es-ES"/>
        </w:rPr>
        <w:t>).</w:t>
      </w:r>
    </w:p>
    <w:p w:rsidR="009D2E57" w:rsidRPr="009D2E57" w:rsidRDefault="009D2E57" w:rsidP="009D2E57">
      <w:pPr>
        <w:shd w:val="clear" w:color="auto" w:fill="FFFFFF"/>
        <w:spacing w:before="120" w:after="120"/>
        <w:jc w:val="both"/>
        <w:rPr>
          <w:rFonts w:ascii="Constantia" w:eastAsia="Times New Roman" w:hAnsi="Constantia" w:cs="Arial"/>
          <w:lang w:eastAsia="es-ES"/>
        </w:rPr>
      </w:pPr>
      <w:r w:rsidRPr="009D2E57">
        <w:rPr>
          <w:rFonts w:ascii="Constantia" w:eastAsia="Times New Roman" w:hAnsi="Constantia" w:cs="Arial"/>
          <w:lang w:eastAsia="es-ES"/>
        </w:rPr>
        <w:t>Existen aceleradores </w:t>
      </w:r>
      <w:hyperlink r:id="rId15" w:tooltip="Hardware" w:history="1">
        <w:r w:rsidRPr="009D2E57">
          <w:rPr>
            <w:rFonts w:ascii="Constantia" w:eastAsia="Times New Roman" w:hAnsi="Constantia" w:cs="Arial"/>
            <w:lang w:eastAsia="es-ES"/>
          </w:rPr>
          <w:t>hardware</w:t>
        </w:r>
      </w:hyperlink>
      <w:r w:rsidRPr="009D2E57">
        <w:rPr>
          <w:rFonts w:ascii="Constantia" w:eastAsia="Times New Roman" w:hAnsi="Constantia" w:cs="Arial"/>
          <w:lang w:eastAsia="es-ES"/>
        </w:rPr>
        <w:t>, usados en grandes sistemas de proceso de transacciones. Los SGBD se encuentran en el corazón de toda aplicación que maneje datos. Los SGBD se basan en sistemas operativos estándar para efectuar dichas funciones.</w:t>
      </w:r>
    </w:p>
    <w:p w:rsidR="009D2E57" w:rsidRPr="009D2E57" w:rsidRDefault="009D2E57" w:rsidP="009D2E57">
      <w:pPr>
        <w:pBdr>
          <w:bottom w:val="single" w:sz="6" w:space="0" w:color="A2A9B1"/>
        </w:pBdr>
        <w:shd w:val="clear" w:color="auto" w:fill="FFFFFF"/>
        <w:spacing w:before="240" w:after="60"/>
        <w:jc w:val="both"/>
        <w:outlineLvl w:val="1"/>
        <w:rPr>
          <w:rFonts w:ascii="Constantia" w:eastAsia="Times New Roman" w:hAnsi="Constantia" w:cs="Times New Roman"/>
          <w:b/>
          <w:sz w:val="28"/>
          <w:lang w:eastAsia="es-ES"/>
        </w:rPr>
      </w:pPr>
      <w:r w:rsidRPr="00A72D07">
        <w:rPr>
          <w:rFonts w:ascii="Constantia" w:eastAsia="Times New Roman" w:hAnsi="Constantia" w:cs="Times New Roman"/>
          <w:b/>
          <w:sz w:val="28"/>
          <w:lang w:eastAsia="es-ES"/>
        </w:rPr>
        <w:t>Historia</w:t>
      </w:r>
    </w:p>
    <w:p w:rsidR="009D2E57" w:rsidRPr="009D2E57" w:rsidRDefault="009D2E57" w:rsidP="009D2E57">
      <w:pPr>
        <w:shd w:val="clear" w:color="auto" w:fill="FFFFFF"/>
        <w:spacing w:before="120" w:after="120"/>
        <w:jc w:val="both"/>
        <w:rPr>
          <w:rFonts w:ascii="Constantia" w:eastAsia="Times New Roman" w:hAnsi="Constantia" w:cs="Arial"/>
          <w:lang w:eastAsia="es-ES"/>
        </w:rPr>
      </w:pPr>
      <w:r w:rsidRPr="009D2E57">
        <w:rPr>
          <w:rFonts w:ascii="Constantia" w:eastAsia="Times New Roman" w:hAnsi="Constantia" w:cs="Arial"/>
          <w:lang w:eastAsia="es-ES"/>
        </w:rPr>
        <w:t>Las bases de datos han estado en uso desde los primeros días de las computadoras electrónicas. A diferencia de los sistemas modernos, que se pueden aplicar a datos y necesidades muy diferentes, la mayor parte de los sistemas originales estaban enfocados a bases de datos específicas y pensados para ganar velocidad a costa de perder flexibilidad. Los SGBD originales sólo estaban a disposición de las grandes organizaciones que podían disponer de las complejas computadoras necesarias.</w:t>
      </w:r>
    </w:p>
    <w:p w:rsidR="009D2E57" w:rsidRPr="009D2E57" w:rsidRDefault="009D2E57" w:rsidP="009D2E57">
      <w:pPr>
        <w:jc w:val="both"/>
        <w:rPr>
          <w:rFonts w:ascii="Constantia" w:hAnsi="Constantia"/>
          <w:lang w:val="es-AR"/>
        </w:rPr>
      </w:pPr>
    </w:p>
    <w:p w:rsidR="009D2E57" w:rsidRPr="009D2E57" w:rsidRDefault="009D2E57" w:rsidP="009D2E57">
      <w:pPr>
        <w:pStyle w:val="Ttulo3"/>
        <w:shd w:val="clear" w:color="auto" w:fill="FFFFFF"/>
        <w:spacing w:before="72" w:after="60"/>
        <w:jc w:val="both"/>
        <w:rPr>
          <w:rFonts w:ascii="Constantia" w:hAnsi="Constantia" w:cs="Arial"/>
          <w:color w:val="auto"/>
        </w:rPr>
      </w:pPr>
      <w:r w:rsidRPr="009D2E57">
        <w:rPr>
          <w:rStyle w:val="mw-headline"/>
          <w:rFonts w:ascii="Constantia" w:hAnsi="Constantia" w:cs="Arial"/>
          <w:color w:val="auto"/>
        </w:rPr>
        <w:t>Sistemas SQL (finales de década de 1970)</w:t>
      </w:r>
      <w:r w:rsidRPr="009D2E57">
        <w:rPr>
          <w:rFonts w:ascii="Constantia" w:hAnsi="Constantia" w:cs="Arial"/>
          <w:color w:val="auto"/>
        </w:rPr>
        <w:t xml:space="preserve"> </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 xml:space="preserve">IBM comenzó a trabajar a principios de 1970 en un prototipo lejanamente basado en los conceptos de Codd llamándolo System R. La primera versión estuvo lista en 1974 o 1975, y comenzó así el trabajo en sistemas multitabla, en los que los datos podían disgregarse de modo que toda la información de un registro (alguna de la cual es opcional) no tiene que estar almacenada en un único trozo grande. Las versiones multiusuario siguientes fueron probadas </w:t>
      </w:r>
      <w:r w:rsidRPr="009D2E57">
        <w:rPr>
          <w:rFonts w:ascii="Constantia" w:hAnsi="Constantia" w:cs="Arial"/>
          <w:sz w:val="22"/>
          <w:szCs w:val="22"/>
        </w:rPr>
        <w:lastRenderedPageBreak/>
        <w:t>por los usuarios en 1978 y 1979, tiempo por el que un lenguaje SQL había sido estandarizado. Las ideas de Codd se revelaron como operativas y superiores a las de CODASYL, lanzando a IBM al desarrollo de una verdadera versión de producción de System R, conocido como SQL/DS, y posteriormente como Database 2 (DB2).</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Muchos de los técnicos de INGRES estaban seguros del éxito comercial del sistema, y formaron sus propias compañías para comercializar el desarrollo pero con una interfaz SQL. </w:t>
      </w:r>
      <w:hyperlink r:id="rId16" w:tooltip="Sybase" w:history="1">
        <w:r w:rsidRPr="009D2E57">
          <w:rPr>
            <w:rStyle w:val="Hipervnculo"/>
            <w:rFonts w:ascii="Constantia" w:hAnsi="Constantia" w:cs="Arial"/>
            <w:color w:val="auto"/>
            <w:sz w:val="22"/>
            <w:szCs w:val="22"/>
            <w:u w:val="none"/>
          </w:rPr>
          <w:t>Sybase</w:t>
        </w:r>
      </w:hyperlink>
      <w:r w:rsidRPr="009D2E57">
        <w:rPr>
          <w:rFonts w:ascii="Constantia" w:hAnsi="Constantia" w:cs="Arial"/>
          <w:sz w:val="22"/>
          <w:szCs w:val="22"/>
        </w:rPr>
        <w:t>, </w:t>
      </w:r>
      <w:hyperlink r:id="rId17" w:tooltip="Informix" w:history="1">
        <w:r w:rsidRPr="009D2E57">
          <w:rPr>
            <w:rStyle w:val="Hipervnculo"/>
            <w:rFonts w:ascii="Constantia" w:hAnsi="Constantia" w:cs="Arial"/>
            <w:color w:val="auto"/>
            <w:sz w:val="22"/>
            <w:szCs w:val="22"/>
            <w:u w:val="none"/>
          </w:rPr>
          <w:t>Informix</w:t>
        </w:r>
      </w:hyperlink>
      <w:r w:rsidRPr="009D2E57">
        <w:rPr>
          <w:rFonts w:ascii="Constantia" w:hAnsi="Constantia" w:cs="Arial"/>
          <w:sz w:val="22"/>
          <w:szCs w:val="22"/>
        </w:rPr>
        <w:t>, </w:t>
      </w:r>
      <w:hyperlink r:id="rId18" w:tooltip="en:NonStop SQL" w:history="1">
        <w:r w:rsidRPr="009D2E57">
          <w:rPr>
            <w:rStyle w:val="Hipervnculo"/>
            <w:rFonts w:ascii="Constantia" w:hAnsi="Constantia" w:cs="Arial"/>
            <w:color w:val="auto"/>
            <w:sz w:val="22"/>
            <w:szCs w:val="22"/>
            <w:u w:val="none"/>
          </w:rPr>
          <w:t>NonStop SQL</w:t>
        </w:r>
      </w:hyperlink>
      <w:r w:rsidRPr="009D2E57">
        <w:rPr>
          <w:rFonts w:ascii="Constantia" w:hAnsi="Constantia" w:cs="Arial"/>
          <w:sz w:val="22"/>
          <w:szCs w:val="22"/>
        </w:rPr>
        <w:t> y la misma INGRES se vendían como derivados del INGRES original en los años 1980. Incluso el </w:t>
      </w:r>
      <w:hyperlink r:id="rId19" w:tooltip="SQL Server" w:history="1">
        <w:r w:rsidRPr="009D2E57">
          <w:rPr>
            <w:rStyle w:val="Hipervnculo"/>
            <w:rFonts w:ascii="Constantia" w:hAnsi="Constantia" w:cs="Arial"/>
            <w:color w:val="auto"/>
            <w:sz w:val="22"/>
            <w:szCs w:val="22"/>
            <w:u w:val="none"/>
          </w:rPr>
          <w:t>SQL Server</w:t>
        </w:r>
      </w:hyperlink>
      <w:r w:rsidRPr="009D2E57">
        <w:rPr>
          <w:rFonts w:ascii="Constantia" w:hAnsi="Constantia" w:cs="Arial"/>
          <w:sz w:val="22"/>
          <w:szCs w:val="22"/>
        </w:rPr>
        <w:t> de Microsoft está basado en Sybase, y por consiguiente en INGRES. Solo </w:t>
      </w:r>
      <w:hyperlink r:id="rId20" w:tooltip="Larry Ellison" w:history="1">
        <w:r w:rsidRPr="009D2E57">
          <w:rPr>
            <w:rStyle w:val="Hipervnculo"/>
            <w:rFonts w:ascii="Constantia" w:hAnsi="Constantia" w:cs="Arial"/>
            <w:color w:val="auto"/>
            <w:sz w:val="22"/>
            <w:szCs w:val="22"/>
            <w:u w:val="none"/>
          </w:rPr>
          <w:t>Larry Ellison</w:t>
        </w:r>
      </w:hyperlink>
      <w:r w:rsidRPr="009D2E57">
        <w:rPr>
          <w:rFonts w:ascii="Constantia" w:hAnsi="Constantia" w:cs="Arial"/>
          <w:sz w:val="22"/>
          <w:szCs w:val="22"/>
        </w:rPr>
        <w:t> —el fundador de </w:t>
      </w:r>
      <w:hyperlink r:id="rId21" w:tooltip="Oracle" w:history="1">
        <w:r w:rsidRPr="009D2E57">
          <w:rPr>
            <w:rStyle w:val="Hipervnculo"/>
            <w:rFonts w:ascii="Constantia" w:hAnsi="Constantia" w:cs="Arial"/>
            <w:color w:val="auto"/>
            <w:sz w:val="22"/>
            <w:szCs w:val="22"/>
            <w:u w:val="none"/>
          </w:rPr>
          <w:t>Oracle</w:t>
        </w:r>
      </w:hyperlink>
      <w:r w:rsidRPr="009D2E57">
        <w:rPr>
          <w:rFonts w:ascii="Constantia" w:hAnsi="Constantia" w:cs="Arial"/>
          <w:sz w:val="22"/>
          <w:szCs w:val="22"/>
        </w:rPr>
        <w:t>— comenzó un nuevo camino basado en el artículo de IBM sobre System R, y aventajó a IBM sacando al mercado su primera versión en 1978.</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Stonebraker aplicó las lecciones de INGRES al desarrollo de una nueva base de datos —Postgres— conocida ahora como PostgreSQL. PostgreSQL se utiliza para muchas aplicaciones críticas (los registros de dominios .org y .info lo usan para su almacenamiento primario, así como grandes compañías e instituciones financieras).</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En Suecia, el artículo de Codd generó la base de datos Mimer SQL</w:t>
      </w:r>
      <w:hyperlink r:id="rId22" w:anchor="cite_note-3" w:history="1">
        <w:r w:rsidRPr="009D2E57">
          <w:rPr>
            <w:rStyle w:val="Hipervnculo"/>
            <w:rFonts w:ascii="Constantia" w:hAnsi="Constantia" w:cs="Arial"/>
            <w:color w:val="auto"/>
            <w:sz w:val="22"/>
            <w:szCs w:val="22"/>
            <w:u w:val="none"/>
            <w:vertAlign w:val="superscript"/>
          </w:rPr>
          <w:t>3</w:t>
        </w:r>
      </w:hyperlink>
      <w:r w:rsidRPr="009D2E57">
        <w:rPr>
          <w:rFonts w:ascii="Arial" w:hAnsi="Arial" w:cs="Arial"/>
          <w:sz w:val="22"/>
          <w:szCs w:val="22"/>
        </w:rPr>
        <w:t>​</w:t>
      </w:r>
      <w:r w:rsidRPr="009D2E57">
        <w:rPr>
          <w:rFonts w:ascii="Constantia" w:hAnsi="Constantia" w:cs="Arial"/>
          <w:sz w:val="22"/>
          <w:szCs w:val="22"/>
        </w:rPr>
        <w:t xml:space="preserve"> en la </w:t>
      </w:r>
      <w:hyperlink r:id="rId23" w:tooltip="Universidad de Uppsala" w:history="1">
        <w:r w:rsidRPr="009D2E57">
          <w:rPr>
            <w:rStyle w:val="Hipervnculo"/>
            <w:rFonts w:ascii="Constantia" w:hAnsi="Constantia" w:cs="Arial"/>
            <w:color w:val="auto"/>
            <w:sz w:val="22"/>
            <w:szCs w:val="22"/>
            <w:u w:val="none"/>
          </w:rPr>
          <w:t>Universidad de Uppsala</w:t>
        </w:r>
      </w:hyperlink>
      <w:r w:rsidRPr="009D2E57">
        <w:rPr>
          <w:rFonts w:ascii="Constantia" w:hAnsi="Constantia" w:cs="Arial"/>
          <w:sz w:val="22"/>
          <w:szCs w:val="22"/>
        </w:rPr>
        <w:t>. En 1984 este proyecto se consolidó en una compañía independiente. A principios de 1980, Mimer introdujo la gestión de transacciones para dar robustez a las aplicaciones, una idea que fue recogida en muchos otros SGBD.</w:t>
      </w:r>
    </w:p>
    <w:p w:rsidR="009D2E57" w:rsidRPr="009D2E57" w:rsidRDefault="009D2E57" w:rsidP="009D2E57">
      <w:pPr>
        <w:pStyle w:val="Ttulo3"/>
        <w:shd w:val="clear" w:color="auto" w:fill="FFFFFF"/>
        <w:spacing w:before="72" w:after="60"/>
        <w:jc w:val="both"/>
        <w:rPr>
          <w:rFonts w:ascii="Constantia" w:hAnsi="Constantia" w:cs="Arial"/>
          <w:color w:val="auto"/>
        </w:rPr>
      </w:pPr>
      <w:r w:rsidRPr="009D2E57">
        <w:rPr>
          <w:rStyle w:val="mw-headline"/>
          <w:rFonts w:ascii="Constantia" w:hAnsi="Constantia" w:cs="Arial"/>
          <w:color w:val="auto"/>
        </w:rPr>
        <w:t>Sistemas orientados a objetos (1980)</w:t>
      </w:r>
      <w:r w:rsidRPr="009D2E57">
        <w:rPr>
          <w:rFonts w:ascii="Constantia" w:hAnsi="Constantia" w:cs="Arial"/>
          <w:color w:val="auto"/>
        </w:rPr>
        <w:t xml:space="preserve"> </w:t>
      </w:r>
    </w:p>
    <w:p w:rsidR="009D2E57" w:rsidRPr="009D2E57" w:rsidRDefault="009D2E57" w:rsidP="009D2E57">
      <w:pPr>
        <w:shd w:val="clear" w:color="auto" w:fill="FFFFFF"/>
        <w:jc w:val="both"/>
        <w:rPr>
          <w:rFonts w:ascii="Constantia" w:hAnsi="Constantia" w:cs="Arial"/>
          <w:i/>
          <w:iCs/>
        </w:rPr>
      </w:pPr>
      <w:r w:rsidRPr="009D2E57">
        <w:rPr>
          <w:rFonts w:ascii="Constantia" w:hAnsi="Constantia" w:cs="Arial"/>
          <w:i/>
          <w:iCs/>
        </w:rPr>
        <w:t>Artículo principal: </w:t>
      </w:r>
      <w:hyperlink r:id="rId24" w:tooltip="Base de datos orientada a objetos" w:history="1">
        <w:r w:rsidRPr="009D2E57">
          <w:rPr>
            <w:rStyle w:val="Hipervnculo"/>
            <w:rFonts w:ascii="Constantia" w:hAnsi="Constantia" w:cs="Arial"/>
            <w:color w:val="auto"/>
            <w:u w:val="none"/>
          </w:rPr>
          <w:t>Base de datos orientada a objetos</w:t>
        </w:r>
      </w:hyperlink>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Durante la década de 1980 el auge de la programación orientada a objetos influyó en el modo de manejar la información de las bases de datos. Programadores y diseñadores comenzaron a tratar los datos en las bases de datos como objetos. Esto quiere decir que si los datos de una persona están en la base de datos, los atributos de la persona como dirección, teléfono y edad se consideran que pertenecen a la persona, no son datos extraños. Esto permite establecer relaciones entre objetos y atributos, más que entre campos individuales.</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Otro gran foco de atención durante la década fue el incremento de velocidad y fiabilidad en el acceso. En 1989, dos profesores de la Universidad de Wisconsin publicaron un artículo en una conferencia ACM en el que exponían sus métodos para mejorar las prestaciones de las bases de datos. La idea consistía en replicar la información importante —y más solicitada— en una base de datos temporal de pequeño tamaño con enlaces a la base de datos principal. Esto implicaba que se podía buscar mucho más rápido en la base de datos pequeña que en la grande. Su mejora de prestaciones llevó a la introducción de la indización, incorporado en la totalidad de los SGBD.</w:t>
      </w:r>
    </w:p>
    <w:p w:rsidR="009D2E57" w:rsidRPr="009D2E57" w:rsidRDefault="009D2E57" w:rsidP="009D2E57">
      <w:pPr>
        <w:pStyle w:val="Ttulo3"/>
        <w:shd w:val="clear" w:color="auto" w:fill="FFFFFF"/>
        <w:spacing w:before="72" w:after="60"/>
        <w:jc w:val="both"/>
        <w:rPr>
          <w:rFonts w:ascii="Constantia" w:hAnsi="Constantia" w:cs="Arial"/>
          <w:color w:val="auto"/>
        </w:rPr>
      </w:pPr>
      <w:r w:rsidRPr="009D2E57">
        <w:rPr>
          <w:rStyle w:val="mw-headline"/>
          <w:rFonts w:ascii="Constantia" w:hAnsi="Constantia" w:cs="Arial"/>
          <w:color w:val="auto"/>
        </w:rPr>
        <w:t>Sistemas NoSQL (2000)</w:t>
      </w:r>
      <w:r w:rsidRPr="009D2E57">
        <w:rPr>
          <w:rStyle w:val="mw-editsection-bracket"/>
          <w:rFonts w:ascii="Constantia" w:hAnsi="Constantia" w:cs="Arial"/>
          <w:b w:val="0"/>
          <w:bCs w:val="0"/>
          <w:color w:val="auto"/>
        </w:rPr>
        <w:t>[</w:t>
      </w:r>
      <w:hyperlink r:id="rId25" w:tooltip="Editar sección: Sistemas NoSQL (2000)" w:history="1">
        <w:r w:rsidRPr="009D2E57">
          <w:rPr>
            <w:rStyle w:val="Hipervnculo"/>
            <w:rFonts w:ascii="Constantia" w:hAnsi="Constantia" w:cs="Arial"/>
            <w:b w:val="0"/>
            <w:bCs w:val="0"/>
            <w:color w:val="auto"/>
            <w:u w:val="none"/>
          </w:rPr>
          <w:t>editar</w:t>
        </w:r>
      </w:hyperlink>
      <w:r w:rsidRPr="009D2E57">
        <w:rPr>
          <w:rStyle w:val="mw-editsection-bracket"/>
          <w:rFonts w:ascii="Constantia" w:hAnsi="Constantia" w:cs="Arial"/>
          <w:b w:val="0"/>
          <w:bCs w:val="0"/>
          <w:color w:val="auto"/>
        </w:rPr>
        <w:t>]</w:t>
      </w:r>
    </w:p>
    <w:p w:rsidR="009D2E57" w:rsidRPr="009D2E57" w:rsidRDefault="009D2E57" w:rsidP="009D2E57">
      <w:pPr>
        <w:shd w:val="clear" w:color="auto" w:fill="FFFFFF"/>
        <w:jc w:val="both"/>
        <w:rPr>
          <w:rFonts w:ascii="Constantia" w:hAnsi="Constantia" w:cs="Arial"/>
          <w:i/>
          <w:iCs/>
        </w:rPr>
      </w:pPr>
      <w:r w:rsidRPr="009D2E57">
        <w:rPr>
          <w:rFonts w:ascii="Constantia" w:hAnsi="Constantia" w:cs="Arial"/>
          <w:i/>
          <w:iCs/>
        </w:rPr>
        <w:t>Artículo principal: </w:t>
      </w:r>
      <w:hyperlink r:id="rId26" w:tooltip="NoSQL" w:history="1">
        <w:r w:rsidRPr="009D2E57">
          <w:rPr>
            <w:rStyle w:val="Hipervnculo"/>
            <w:rFonts w:ascii="Constantia" w:hAnsi="Constantia" w:cs="Arial"/>
            <w:color w:val="auto"/>
            <w:u w:val="none"/>
          </w:rPr>
          <w:t>NoSQL</w:t>
        </w:r>
      </w:hyperlink>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El siglo XXI trajo una nueva tendencia en las bases de datos: el NoSQL. Esta tendencia introducía una línea no relacional significativamente diferentes de las clásicas. No requieren por lo general esquemas fijos, evitan las operaciones </w:t>
      </w:r>
      <w:r w:rsidRPr="009D2E57">
        <w:rPr>
          <w:rFonts w:ascii="Constantia" w:hAnsi="Constantia" w:cs="Arial"/>
          <w:i/>
          <w:iCs/>
          <w:sz w:val="22"/>
          <w:szCs w:val="22"/>
        </w:rPr>
        <w:t>join</w:t>
      </w:r>
      <w:r w:rsidRPr="009D2E57">
        <w:rPr>
          <w:rFonts w:ascii="Constantia" w:hAnsi="Constantia" w:cs="Arial"/>
          <w:sz w:val="22"/>
          <w:szCs w:val="22"/>
        </w:rPr>
        <w:t xml:space="preserve"> almacenando datos desnormalizados y </w:t>
      </w:r>
      <w:r w:rsidRPr="009D2E57">
        <w:rPr>
          <w:rFonts w:ascii="Constantia" w:hAnsi="Constantia" w:cs="Arial"/>
          <w:sz w:val="22"/>
          <w:szCs w:val="22"/>
        </w:rPr>
        <w:lastRenderedPageBreak/>
        <w:t>están diseñadas para escalar horizontalmente. La mayor parte de ellas pueden clasificarse como almacenes clave-valor o bases de datos </w:t>
      </w:r>
      <w:hyperlink r:id="rId27" w:tooltip="Base de datos documental" w:history="1">
        <w:r w:rsidRPr="009D2E57">
          <w:rPr>
            <w:rStyle w:val="Hipervnculo"/>
            <w:rFonts w:ascii="Constantia" w:hAnsi="Constantia" w:cs="Arial"/>
            <w:color w:val="auto"/>
            <w:sz w:val="22"/>
            <w:szCs w:val="22"/>
            <w:u w:val="none"/>
          </w:rPr>
          <w:t>orientadas a documentos</w:t>
        </w:r>
      </w:hyperlink>
      <w:r w:rsidRPr="009D2E57">
        <w:rPr>
          <w:rFonts w:ascii="Constantia" w:hAnsi="Constantia" w:cs="Arial"/>
          <w:sz w:val="22"/>
          <w:szCs w:val="22"/>
        </w:rPr>
        <w:t>.</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Recientemente ha habido una gran demanda de bases de datos distribuidas con tolerancia a particiones, pero de acuerdo con el </w:t>
      </w:r>
      <w:hyperlink r:id="rId28" w:tooltip="en:CAP theorem" w:history="1">
        <w:r w:rsidRPr="009D2E57">
          <w:rPr>
            <w:rStyle w:val="Hipervnculo"/>
            <w:rFonts w:ascii="Constantia" w:hAnsi="Constantia" w:cs="Arial"/>
            <w:color w:val="auto"/>
            <w:sz w:val="22"/>
            <w:szCs w:val="22"/>
            <w:u w:val="none"/>
          </w:rPr>
          <w:t>teorema CAP</w:t>
        </w:r>
      </w:hyperlink>
      <w:r w:rsidRPr="009D2E57">
        <w:rPr>
          <w:rFonts w:ascii="Constantia" w:hAnsi="Constantia" w:cs="Arial"/>
          <w:sz w:val="22"/>
          <w:szCs w:val="22"/>
        </w:rPr>
        <w:t> no es posible conseguir un sistema distribuido que simultáneamente proporcione consistencia, disponibilidad y tolerancia al particionado. Un sistema distribuido puede satisfacer sólo dos de las tres restricciones a la vez. Por dicha razón muchas de las bases de datos NoSQL usan la llamada consistencia eventual para proporcionar disponibilidad y tolerancia al particionado, con un nivel máximo de consistencia de datos.</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Entre las aplicaciones más populares encontramos </w:t>
      </w:r>
      <w:hyperlink r:id="rId29" w:tooltip="MongoDB" w:history="1">
        <w:r w:rsidRPr="009D2E57">
          <w:rPr>
            <w:rStyle w:val="Hipervnculo"/>
            <w:rFonts w:ascii="Constantia" w:hAnsi="Constantia" w:cs="Arial"/>
            <w:color w:val="auto"/>
            <w:sz w:val="22"/>
            <w:szCs w:val="22"/>
            <w:u w:val="none"/>
          </w:rPr>
          <w:t>MongoDB</w:t>
        </w:r>
      </w:hyperlink>
      <w:r w:rsidRPr="009D2E57">
        <w:rPr>
          <w:rFonts w:ascii="Constantia" w:hAnsi="Constantia" w:cs="Arial"/>
          <w:sz w:val="22"/>
          <w:szCs w:val="22"/>
        </w:rPr>
        <w:t>, </w:t>
      </w:r>
      <w:hyperlink r:id="rId30" w:tooltip="en:memcached" w:history="1">
        <w:r w:rsidRPr="009D2E57">
          <w:rPr>
            <w:rStyle w:val="Hipervnculo"/>
            <w:rFonts w:ascii="Constantia" w:hAnsi="Constantia" w:cs="Arial"/>
            <w:color w:val="auto"/>
            <w:sz w:val="22"/>
            <w:szCs w:val="22"/>
            <w:u w:val="none"/>
          </w:rPr>
          <w:t>MemcacheDB</w:t>
        </w:r>
      </w:hyperlink>
      <w:r w:rsidRPr="009D2E57">
        <w:rPr>
          <w:rFonts w:ascii="Constantia" w:hAnsi="Constantia" w:cs="Arial"/>
          <w:sz w:val="22"/>
          <w:szCs w:val="22"/>
        </w:rPr>
        <w:t>, </w:t>
      </w:r>
      <w:hyperlink r:id="rId31" w:tooltip="Redis" w:history="1">
        <w:r w:rsidRPr="009D2E57">
          <w:rPr>
            <w:rStyle w:val="Hipervnculo"/>
            <w:rFonts w:ascii="Constantia" w:hAnsi="Constantia" w:cs="Arial"/>
            <w:color w:val="auto"/>
            <w:sz w:val="22"/>
            <w:szCs w:val="22"/>
            <w:u w:val="none"/>
          </w:rPr>
          <w:t>Redis</w:t>
        </w:r>
      </w:hyperlink>
      <w:r w:rsidRPr="009D2E57">
        <w:rPr>
          <w:rFonts w:ascii="Constantia" w:hAnsi="Constantia" w:cs="Arial"/>
          <w:sz w:val="22"/>
          <w:szCs w:val="22"/>
        </w:rPr>
        <w:t>, </w:t>
      </w:r>
      <w:hyperlink r:id="rId32" w:tooltip="CouchDB" w:history="1">
        <w:r w:rsidRPr="009D2E57">
          <w:rPr>
            <w:rStyle w:val="Hipervnculo"/>
            <w:rFonts w:ascii="Constantia" w:hAnsi="Constantia" w:cs="Arial"/>
            <w:color w:val="auto"/>
            <w:sz w:val="22"/>
            <w:szCs w:val="22"/>
            <w:u w:val="none"/>
          </w:rPr>
          <w:t>CouchDB</w:t>
        </w:r>
      </w:hyperlink>
      <w:r w:rsidRPr="009D2E57">
        <w:rPr>
          <w:rFonts w:ascii="Constantia" w:hAnsi="Constantia" w:cs="Arial"/>
          <w:sz w:val="22"/>
          <w:szCs w:val="22"/>
        </w:rPr>
        <w:t>, </w:t>
      </w:r>
      <w:hyperlink r:id="rId33" w:tooltip="en:Hazelcast" w:history="1">
        <w:r w:rsidRPr="009D2E57">
          <w:rPr>
            <w:rStyle w:val="Hipervnculo"/>
            <w:rFonts w:ascii="Constantia" w:hAnsi="Constantia" w:cs="Arial"/>
            <w:color w:val="auto"/>
            <w:sz w:val="22"/>
            <w:szCs w:val="22"/>
            <w:u w:val="none"/>
          </w:rPr>
          <w:t>Hazelcast</w:t>
        </w:r>
      </w:hyperlink>
      <w:r w:rsidRPr="009D2E57">
        <w:rPr>
          <w:rFonts w:ascii="Constantia" w:hAnsi="Constantia" w:cs="Arial"/>
          <w:sz w:val="22"/>
          <w:szCs w:val="22"/>
        </w:rPr>
        <w:t>, </w:t>
      </w:r>
      <w:hyperlink r:id="rId34" w:tooltip="Apache Cassandra" w:history="1">
        <w:r w:rsidRPr="009D2E57">
          <w:rPr>
            <w:rStyle w:val="Hipervnculo"/>
            <w:rFonts w:ascii="Constantia" w:hAnsi="Constantia" w:cs="Arial"/>
            <w:color w:val="auto"/>
            <w:sz w:val="22"/>
            <w:szCs w:val="22"/>
            <w:u w:val="none"/>
          </w:rPr>
          <w:t>Apache Cassandra</w:t>
        </w:r>
      </w:hyperlink>
      <w:r w:rsidRPr="009D2E57">
        <w:rPr>
          <w:rFonts w:ascii="Constantia" w:hAnsi="Constantia" w:cs="Arial"/>
          <w:sz w:val="22"/>
          <w:szCs w:val="22"/>
        </w:rPr>
        <w:t> y </w:t>
      </w:r>
      <w:hyperlink r:id="rId35" w:tooltip="en:Apache HBase" w:history="1">
        <w:r w:rsidRPr="009D2E57">
          <w:rPr>
            <w:rStyle w:val="Hipervnculo"/>
            <w:rFonts w:ascii="Constantia" w:hAnsi="Constantia" w:cs="Arial"/>
            <w:color w:val="auto"/>
            <w:sz w:val="22"/>
            <w:szCs w:val="22"/>
            <w:u w:val="none"/>
          </w:rPr>
          <w:t>HBase</w:t>
        </w:r>
      </w:hyperlink>
      <w:r w:rsidRPr="009D2E57">
        <w:rPr>
          <w:rFonts w:ascii="Constantia" w:hAnsi="Constantia" w:cs="Arial"/>
          <w:sz w:val="22"/>
          <w:szCs w:val="22"/>
        </w:rPr>
        <w:t>, todas ellas de código abierto.</w:t>
      </w:r>
    </w:p>
    <w:p w:rsidR="009D2E57" w:rsidRPr="009D2E57" w:rsidRDefault="009D2E57" w:rsidP="009D2E57">
      <w:pPr>
        <w:pStyle w:val="Ttulo3"/>
        <w:shd w:val="clear" w:color="auto" w:fill="FFFFFF"/>
        <w:spacing w:before="72" w:after="60"/>
        <w:jc w:val="both"/>
        <w:rPr>
          <w:rFonts w:ascii="Constantia" w:hAnsi="Constantia" w:cs="Arial"/>
          <w:color w:val="auto"/>
        </w:rPr>
      </w:pPr>
      <w:r w:rsidRPr="009D2E57">
        <w:rPr>
          <w:rStyle w:val="mw-headline"/>
          <w:rFonts w:ascii="Constantia" w:hAnsi="Constantia" w:cs="Arial"/>
          <w:color w:val="auto"/>
        </w:rPr>
        <w:t>Sistemas XML (2010)</w:t>
      </w:r>
      <w:r w:rsidRPr="009D2E57">
        <w:rPr>
          <w:rStyle w:val="mw-editsection-bracket"/>
          <w:rFonts w:ascii="Constantia" w:hAnsi="Constantia" w:cs="Arial"/>
          <w:b w:val="0"/>
          <w:bCs w:val="0"/>
          <w:color w:val="auto"/>
        </w:rPr>
        <w:t>[</w:t>
      </w:r>
      <w:hyperlink r:id="rId36" w:tooltip="Editar sección: Sistemas XML (2010)" w:history="1">
        <w:r w:rsidRPr="009D2E57">
          <w:rPr>
            <w:rStyle w:val="Hipervnculo"/>
            <w:rFonts w:ascii="Constantia" w:hAnsi="Constantia" w:cs="Arial"/>
            <w:b w:val="0"/>
            <w:bCs w:val="0"/>
            <w:color w:val="auto"/>
            <w:u w:val="none"/>
          </w:rPr>
          <w:t>editar</w:t>
        </w:r>
      </w:hyperlink>
      <w:r w:rsidRPr="009D2E57">
        <w:rPr>
          <w:rStyle w:val="mw-editsection-bracket"/>
          <w:rFonts w:ascii="Constantia" w:hAnsi="Constantia" w:cs="Arial"/>
          <w:b w:val="0"/>
          <w:bCs w:val="0"/>
          <w:color w:val="auto"/>
        </w:rPr>
        <w:t>]</w:t>
      </w:r>
    </w:p>
    <w:p w:rsidR="009D2E57" w:rsidRPr="009D2E57" w:rsidRDefault="009D2E57" w:rsidP="009D2E57">
      <w:pPr>
        <w:pStyle w:val="NormalWeb"/>
        <w:shd w:val="clear" w:color="auto" w:fill="FFFFFF"/>
        <w:spacing w:before="120" w:beforeAutospacing="0" w:after="120" w:afterAutospacing="0" w:line="276" w:lineRule="auto"/>
        <w:jc w:val="both"/>
        <w:rPr>
          <w:rFonts w:ascii="Constantia" w:hAnsi="Constantia" w:cs="Arial"/>
          <w:sz w:val="22"/>
          <w:szCs w:val="22"/>
        </w:rPr>
      </w:pPr>
      <w:r w:rsidRPr="009D2E57">
        <w:rPr>
          <w:rFonts w:ascii="Constantia" w:hAnsi="Constantia" w:cs="Arial"/>
          <w:sz w:val="22"/>
          <w:szCs w:val="22"/>
        </w:rPr>
        <w:t>Las Bases de Datos XML forman un subconjunto de las Bases de Datos NoSQL. Todas ellas usan el formato de almacenamiento XML, que está abierto, legible por humanos y máquinas y ampliamente usado para interoperabilidad.</w:t>
      </w:r>
    </w:p>
    <w:p w:rsidR="009D2E57" w:rsidRPr="009D2E57" w:rsidRDefault="009D2E57">
      <w:pPr>
        <w:rPr>
          <w:rFonts w:ascii="Constantia" w:hAnsi="Constantia"/>
          <w:lang w:val="es-AR"/>
        </w:rPr>
      </w:pPr>
    </w:p>
    <w:p w:rsidR="009D2E57" w:rsidRDefault="00A72D07" w:rsidP="00A72D07">
      <w:pPr>
        <w:jc w:val="center"/>
        <w:rPr>
          <w:rFonts w:ascii="Constantia" w:hAnsi="Constantia"/>
          <w:lang w:val="es-AR"/>
        </w:rPr>
      </w:pPr>
      <w:r>
        <w:rPr>
          <w:noProof/>
          <w:lang w:val="es-AR" w:eastAsia="es-AR"/>
        </w:rPr>
        <w:drawing>
          <wp:inline distT="0" distB="0" distL="0" distR="0">
            <wp:extent cx="5400040" cy="2331073"/>
            <wp:effectExtent l="19050" t="0" r="0" b="0"/>
            <wp:docPr id="1" name="Imagen 1" descr="https://upload.wikimedia.org/wikipedia/commons/6/6e/1ta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6/6e/1tabla.png"/>
                    <pic:cNvPicPr>
                      <a:picLocks noChangeAspect="1" noChangeArrowheads="1"/>
                    </pic:cNvPicPr>
                  </pic:nvPicPr>
                  <pic:blipFill>
                    <a:blip r:embed="rId37"/>
                    <a:srcRect/>
                    <a:stretch>
                      <a:fillRect/>
                    </a:stretch>
                  </pic:blipFill>
                  <pic:spPr bwMode="auto">
                    <a:xfrm>
                      <a:off x="0" y="0"/>
                      <a:ext cx="5400040" cy="2331073"/>
                    </a:xfrm>
                    <a:prstGeom prst="rect">
                      <a:avLst/>
                    </a:prstGeom>
                    <a:noFill/>
                    <a:ln w="9525">
                      <a:noFill/>
                      <a:miter lim="800000"/>
                      <a:headEnd/>
                      <a:tailEnd/>
                    </a:ln>
                  </pic:spPr>
                </pic:pic>
              </a:graphicData>
            </a:graphic>
          </wp:inline>
        </w:drawing>
      </w:r>
    </w:p>
    <w:p w:rsidR="00A72D07" w:rsidRDefault="00A72D07" w:rsidP="00A72D07">
      <w:pPr>
        <w:pStyle w:val="Prrafodelista"/>
        <w:numPr>
          <w:ilvl w:val="0"/>
          <w:numId w:val="1"/>
        </w:numPr>
        <w:rPr>
          <w:rFonts w:ascii="Constantia" w:hAnsi="Constantia"/>
          <w:lang w:val="es-AR"/>
        </w:rPr>
      </w:pPr>
      <w:r>
        <w:rPr>
          <w:rFonts w:ascii="Constantia" w:hAnsi="Constantia"/>
          <w:lang w:val="es-AR"/>
        </w:rPr>
        <w:t>Realice un cuadro comparando los 4 programas usados como gestores de bases de datos.</w:t>
      </w:r>
    </w:p>
    <w:p w:rsidR="00A72D07" w:rsidRPr="00A72D07" w:rsidRDefault="00A72D07" w:rsidP="00A72D07">
      <w:pPr>
        <w:pStyle w:val="Prrafodelista"/>
        <w:numPr>
          <w:ilvl w:val="0"/>
          <w:numId w:val="1"/>
        </w:numPr>
        <w:rPr>
          <w:rFonts w:ascii="Constantia" w:hAnsi="Constantia"/>
          <w:lang w:val="es-AR"/>
        </w:rPr>
      </w:pPr>
      <w:r>
        <w:rPr>
          <w:rFonts w:ascii="Constantia" w:hAnsi="Constantia"/>
          <w:lang w:val="es-AR"/>
        </w:rPr>
        <w:t>Observe el cuadro y responda que  determina la primary Key y la foreing Key?</w:t>
      </w:r>
    </w:p>
    <w:sectPr w:rsidR="00A72D07" w:rsidRPr="00A72D07" w:rsidSect="00F84C0F">
      <w:headerReference w:type="default" r:id="rId38"/>
      <w:pgSz w:w="11906" w:h="16838"/>
      <w:pgMar w:top="1417" w:right="170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9A" w:rsidRDefault="00F9719A" w:rsidP="00F84C0F">
      <w:pPr>
        <w:spacing w:after="0" w:line="240" w:lineRule="auto"/>
      </w:pPr>
      <w:r>
        <w:separator/>
      </w:r>
    </w:p>
  </w:endnote>
  <w:endnote w:type="continuationSeparator" w:id="1">
    <w:p w:rsidR="00F9719A" w:rsidRDefault="00F9719A" w:rsidP="00F84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9A" w:rsidRDefault="00F9719A" w:rsidP="00F84C0F">
      <w:pPr>
        <w:spacing w:after="0" w:line="240" w:lineRule="auto"/>
      </w:pPr>
      <w:r>
        <w:separator/>
      </w:r>
    </w:p>
  </w:footnote>
  <w:footnote w:type="continuationSeparator" w:id="1">
    <w:p w:rsidR="00F9719A" w:rsidRDefault="00F9719A" w:rsidP="00F84C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0F" w:rsidRPr="00B16E45" w:rsidRDefault="00F84C0F" w:rsidP="00F84C0F">
    <w:pPr>
      <w:pStyle w:val="Encabezado"/>
      <w:rPr>
        <w:rFonts w:ascii="Arial Rounded MT Bold" w:hAnsi="Arial Rounded MT Bold"/>
        <w:b/>
        <w:bCs/>
        <w:sz w:val="32"/>
        <w:szCs w:val="32"/>
      </w:rPr>
    </w:pPr>
    <w:r>
      <w:rPr>
        <w:rFonts w:ascii="Arial Rounded MT Bold" w:hAnsi="Arial Rounded MT Bold"/>
        <w:b/>
        <w:bCs/>
        <w:noProof/>
        <w:sz w:val="32"/>
        <w:szCs w:val="32"/>
        <w:lang w:val="es-AR" w:eastAsia="es-AR"/>
      </w:rPr>
      <w:drawing>
        <wp:anchor distT="0" distB="0" distL="114300" distR="114300" simplePos="0" relativeHeight="251659264" behindDoc="1" locked="0" layoutInCell="1" allowOverlap="1">
          <wp:simplePos x="0" y="0"/>
          <wp:positionH relativeFrom="column">
            <wp:posOffset>5374640</wp:posOffset>
          </wp:positionH>
          <wp:positionV relativeFrom="paragraph">
            <wp:posOffset>-328930</wp:posOffset>
          </wp:positionV>
          <wp:extent cx="1076325" cy="1026160"/>
          <wp:effectExtent l="19050" t="0" r="9525" b="0"/>
          <wp:wrapTight wrapText="bothSides">
            <wp:wrapPolygon edited="0">
              <wp:start x="-382" y="0"/>
              <wp:lineTo x="-382" y="21252"/>
              <wp:lineTo x="21791" y="21252"/>
              <wp:lineTo x="21791" y="0"/>
              <wp:lineTo x="-382"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B63BC8">
      <w:rPr>
        <w:noProof/>
        <w:lang w:eastAsia="es-ES"/>
      </w:rPr>
      <w:t xml:space="preserve"> </w:t>
    </w:r>
  </w:p>
  <w:p w:rsidR="00F84C0F" w:rsidRPr="00762DB7" w:rsidRDefault="00F84C0F" w:rsidP="00F84C0F">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F84C0F" w:rsidRPr="00AE54A5" w:rsidRDefault="00F84C0F" w:rsidP="00F84C0F">
    <w:pPr>
      <w:pStyle w:val="Encabezado"/>
      <w:ind w:firstLine="709"/>
      <w:rPr>
        <w:b/>
        <w:lang w:val="en-US"/>
      </w:rPr>
    </w:pPr>
    <w:r w:rsidRPr="00AE54A5">
      <w:rPr>
        <w:b/>
        <w:bCs/>
        <w:sz w:val="18"/>
        <w:szCs w:val="18"/>
        <w:lang w:val="en-US"/>
      </w:rPr>
      <w:t xml:space="preserve">Web: </w:t>
    </w:r>
    <w:hyperlink r:id="rId2" w:history="1">
      <w:r w:rsidRPr="00AE54A5">
        <w:rPr>
          <w:rStyle w:val="Hipervnculo"/>
          <w:color w:val="auto"/>
          <w:sz w:val="18"/>
          <w:szCs w:val="18"/>
          <w:lang w:val="en-US"/>
        </w:rPr>
        <w:t>www.colsanmartin.com.ar</w:t>
      </w:r>
    </w:hyperlink>
    <w:r w:rsidRPr="00AE54A5">
      <w:rPr>
        <w:b/>
        <w:bCs/>
        <w:sz w:val="18"/>
        <w:szCs w:val="18"/>
        <w:lang w:val="en-US"/>
      </w:rPr>
      <w:t xml:space="preserve">Correo: </w:t>
    </w:r>
    <w:hyperlink r:id="rId3" w:history="1">
      <w:r w:rsidRPr="00AE54A5">
        <w:rPr>
          <w:rStyle w:val="Hipervnculo"/>
          <w:color w:val="auto"/>
          <w:sz w:val="18"/>
          <w:szCs w:val="18"/>
          <w:lang w:val="en-US"/>
        </w:rPr>
        <w:t>colsanmartin5027@gmail.com</w:t>
      </w:r>
    </w:hyperlink>
  </w:p>
  <w:p w:rsidR="00F84C0F" w:rsidRPr="00AE54A5" w:rsidRDefault="00F84C0F">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F4CE3"/>
    <w:multiLevelType w:val="hybridMultilevel"/>
    <w:tmpl w:val="EC1C6E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2E57"/>
    <w:rsid w:val="00187225"/>
    <w:rsid w:val="004C01C4"/>
    <w:rsid w:val="00732356"/>
    <w:rsid w:val="009D2E57"/>
    <w:rsid w:val="00A72D07"/>
    <w:rsid w:val="00AE54A5"/>
    <w:rsid w:val="00B12F7B"/>
    <w:rsid w:val="00C961B9"/>
    <w:rsid w:val="00D3412F"/>
    <w:rsid w:val="00E65C81"/>
    <w:rsid w:val="00F84C0F"/>
    <w:rsid w:val="00F9719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7B"/>
  </w:style>
  <w:style w:type="paragraph" w:styleId="Ttulo2">
    <w:name w:val="heading 2"/>
    <w:basedOn w:val="Normal"/>
    <w:link w:val="Ttulo2Car"/>
    <w:uiPriority w:val="9"/>
    <w:qFormat/>
    <w:rsid w:val="009D2E5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9D2E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2E57"/>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9D2E57"/>
  </w:style>
  <w:style w:type="character" w:customStyle="1" w:styleId="mw-editsection">
    <w:name w:val="mw-editsection"/>
    <w:basedOn w:val="Fuentedeprrafopredeter"/>
    <w:rsid w:val="009D2E57"/>
  </w:style>
  <w:style w:type="character" w:customStyle="1" w:styleId="mw-editsection-bracket">
    <w:name w:val="mw-editsection-bracket"/>
    <w:basedOn w:val="Fuentedeprrafopredeter"/>
    <w:rsid w:val="009D2E57"/>
  </w:style>
  <w:style w:type="character" w:styleId="Hipervnculo">
    <w:name w:val="Hyperlink"/>
    <w:basedOn w:val="Fuentedeprrafopredeter"/>
    <w:uiPriority w:val="99"/>
    <w:semiHidden/>
    <w:unhideWhenUsed/>
    <w:rsid w:val="009D2E57"/>
    <w:rPr>
      <w:color w:val="0000FF"/>
      <w:u w:val="single"/>
    </w:rPr>
  </w:style>
  <w:style w:type="paragraph" w:styleId="NormalWeb">
    <w:name w:val="Normal (Web)"/>
    <w:basedOn w:val="Normal"/>
    <w:uiPriority w:val="99"/>
    <w:semiHidden/>
    <w:unhideWhenUsed/>
    <w:rsid w:val="009D2E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9D2E57"/>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A72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D07"/>
    <w:rPr>
      <w:rFonts w:ascii="Tahoma" w:hAnsi="Tahoma" w:cs="Tahoma"/>
      <w:sz w:val="16"/>
      <w:szCs w:val="16"/>
    </w:rPr>
  </w:style>
  <w:style w:type="paragraph" w:styleId="Prrafodelista">
    <w:name w:val="List Paragraph"/>
    <w:basedOn w:val="Normal"/>
    <w:uiPriority w:val="34"/>
    <w:qFormat/>
    <w:rsid w:val="00A72D07"/>
    <w:pPr>
      <w:ind w:left="720"/>
      <w:contextualSpacing/>
    </w:pPr>
  </w:style>
  <w:style w:type="paragraph" w:styleId="Encabezado">
    <w:name w:val="header"/>
    <w:basedOn w:val="Normal"/>
    <w:link w:val="EncabezadoCar"/>
    <w:uiPriority w:val="99"/>
    <w:unhideWhenUsed/>
    <w:rsid w:val="00F84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4C0F"/>
  </w:style>
  <w:style w:type="paragraph" w:styleId="Piedepgina">
    <w:name w:val="footer"/>
    <w:basedOn w:val="Normal"/>
    <w:link w:val="PiedepginaCar"/>
    <w:uiPriority w:val="99"/>
    <w:semiHidden/>
    <w:unhideWhenUsed/>
    <w:rsid w:val="00F84C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84C0F"/>
  </w:style>
</w:styles>
</file>

<file path=word/webSettings.xml><?xml version="1.0" encoding="utf-8"?>
<w:webSettings xmlns:r="http://schemas.openxmlformats.org/officeDocument/2006/relationships" xmlns:w="http://schemas.openxmlformats.org/wordprocessingml/2006/main">
  <w:divs>
    <w:div w:id="393311932">
      <w:bodyDiv w:val="1"/>
      <w:marLeft w:val="0"/>
      <w:marRight w:val="0"/>
      <w:marTop w:val="0"/>
      <w:marBottom w:val="0"/>
      <w:divBdr>
        <w:top w:val="none" w:sz="0" w:space="0" w:color="auto"/>
        <w:left w:val="none" w:sz="0" w:space="0" w:color="auto"/>
        <w:bottom w:val="none" w:sz="0" w:space="0" w:color="auto"/>
        <w:right w:val="none" w:sz="0" w:space="0" w:color="auto"/>
      </w:divBdr>
      <w:divsChild>
        <w:div w:id="1816293803">
          <w:marLeft w:val="0"/>
          <w:marRight w:val="0"/>
          <w:marTop w:val="0"/>
          <w:marBottom w:val="120"/>
          <w:divBdr>
            <w:top w:val="none" w:sz="0" w:space="0" w:color="auto"/>
            <w:left w:val="none" w:sz="0" w:space="0" w:color="auto"/>
            <w:bottom w:val="none" w:sz="0" w:space="0" w:color="auto"/>
            <w:right w:val="none" w:sz="0" w:space="0" w:color="auto"/>
          </w:divBdr>
        </w:div>
        <w:div w:id="1743331127">
          <w:marLeft w:val="0"/>
          <w:marRight w:val="0"/>
          <w:marTop w:val="0"/>
          <w:marBottom w:val="120"/>
          <w:divBdr>
            <w:top w:val="none" w:sz="0" w:space="0" w:color="auto"/>
            <w:left w:val="none" w:sz="0" w:space="0" w:color="auto"/>
            <w:bottom w:val="none" w:sz="0" w:space="0" w:color="auto"/>
            <w:right w:val="none" w:sz="0" w:space="0" w:color="auto"/>
          </w:divBdr>
        </w:div>
        <w:div w:id="185991859">
          <w:marLeft w:val="0"/>
          <w:marRight w:val="0"/>
          <w:marTop w:val="0"/>
          <w:marBottom w:val="120"/>
          <w:divBdr>
            <w:top w:val="none" w:sz="0" w:space="0" w:color="auto"/>
            <w:left w:val="none" w:sz="0" w:space="0" w:color="auto"/>
            <w:bottom w:val="none" w:sz="0" w:space="0" w:color="auto"/>
            <w:right w:val="none" w:sz="0" w:space="0" w:color="auto"/>
          </w:divBdr>
        </w:div>
      </w:divsChild>
    </w:div>
    <w:div w:id="790561271">
      <w:bodyDiv w:val="1"/>
      <w:marLeft w:val="0"/>
      <w:marRight w:val="0"/>
      <w:marTop w:val="0"/>
      <w:marBottom w:val="0"/>
      <w:divBdr>
        <w:top w:val="none" w:sz="0" w:space="0" w:color="auto"/>
        <w:left w:val="none" w:sz="0" w:space="0" w:color="auto"/>
        <w:bottom w:val="none" w:sz="0" w:space="0" w:color="auto"/>
        <w:right w:val="none" w:sz="0" w:space="0" w:color="auto"/>
      </w:divBdr>
    </w:div>
    <w:div w:id="816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moria_(inform%C3%A1tica)" TargetMode="External"/><Relationship Id="rId13" Type="http://schemas.openxmlformats.org/officeDocument/2006/relationships/hyperlink" Target="https://es.wikipedia.org/wiki/Almacenamiento_conectado_en_red" TargetMode="External"/><Relationship Id="rId18" Type="http://schemas.openxmlformats.org/officeDocument/2006/relationships/hyperlink" Target="https://en.wikipedia.org/wiki/NonStop_SQL" TargetMode="External"/><Relationship Id="rId26" Type="http://schemas.openxmlformats.org/officeDocument/2006/relationships/hyperlink" Target="https://es.wikipedia.org/wiki/NoSQ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wikipedia.org/wiki/Oracle" TargetMode="External"/><Relationship Id="rId34" Type="http://schemas.openxmlformats.org/officeDocument/2006/relationships/hyperlink" Target="https://es.wikipedia.org/wiki/Apache_Cassandra" TargetMode="External"/><Relationship Id="rId7" Type="http://schemas.openxmlformats.org/officeDocument/2006/relationships/hyperlink" Target="https://es.wikipedia.org/wiki/Multiprocesador" TargetMode="External"/><Relationship Id="rId12" Type="http://schemas.openxmlformats.org/officeDocument/2006/relationships/hyperlink" Target="https://es.wikipedia.org/wiki/Storage_Area_Network" TargetMode="External"/><Relationship Id="rId17" Type="http://schemas.openxmlformats.org/officeDocument/2006/relationships/hyperlink" Target="https://es.wikipedia.org/wiki/Informix" TargetMode="External"/><Relationship Id="rId25" Type="http://schemas.openxmlformats.org/officeDocument/2006/relationships/hyperlink" Target="https://es.wikipedia.org/w/index.php?title=Sistema_de_gesti%C3%B3n_de_bases_de_datos&amp;action=edit&amp;section=7" TargetMode="External"/><Relationship Id="rId33" Type="http://schemas.openxmlformats.org/officeDocument/2006/relationships/hyperlink" Target="https://en.wikipedia.org/wiki/Hazelcas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wikipedia.org/wiki/Sybase" TargetMode="External"/><Relationship Id="rId20" Type="http://schemas.openxmlformats.org/officeDocument/2006/relationships/hyperlink" Target="https://es.wikipedia.org/wiki/Larry_Ellison" TargetMode="External"/><Relationship Id="rId29" Type="http://schemas.openxmlformats.org/officeDocument/2006/relationships/hyperlink" Target="https://es.wikipedia.org/wiki/MongoD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Red_de_%C3%A1rea_de_almacenamiento" TargetMode="External"/><Relationship Id="rId24" Type="http://schemas.openxmlformats.org/officeDocument/2006/relationships/hyperlink" Target="https://es.wikipedia.org/wiki/Base_de_datos_orientada_a_objetos" TargetMode="External"/><Relationship Id="rId32" Type="http://schemas.openxmlformats.org/officeDocument/2006/relationships/hyperlink" Target="https://es.wikipedia.org/wiki/CouchDB"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wikipedia.org/wiki/Hardware" TargetMode="External"/><Relationship Id="rId23" Type="http://schemas.openxmlformats.org/officeDocument/2006/relationships/hyperlink" Target="https://es.wikipedia.org/wiki/Universidad_de_Uppsala" TargetMode="External"/><Relationship Id="rId28" Type="http://schemas.openxmlformats.org/officeDocument/2006/relationships/hyperlink" Target="https://en.wikipedia.org/wiki/CAP_theorem" TargetMode="External"/><Relationship Id="rId36" Type="http://schemas.openxmlformats.org/officeDocument/2006/relationships/hyperlink" Target="https://es.wikipedia.org/w/index.php?title=Sistema_de_gesti%C3%B3n_de_bases_de_datos&amp;action=edit&amp;section=8" TargetMode="External"/><Relationship Id="rId10" Type="http://schemas.openxmlformats.org/officeDocument/2006/relationships/hyperlink" Target="https://es.wikipedia.org/wiki/Direct_Attached_Storage" TargetMode="External"/><Relationship Id="rId19" Type="http://schemas.openxmlformats.org/officeDocument/2006/relationships/hyperlink" Target="https://es.wikipedia.org/wiki/SQL_Server" TargetMode="External"/><Relationship Id="rId31" Type="http://schemas.openxmlformats.org/officeDocument/2006/relationships/hyperlink" Target="https://es.wikipedia.org/wiki/Redis" TargetMode="External"/><Relationship Id="rId4" Type="http://schemas.openxmlformats.org/officeDocument/2006/relationships/webSettings" Target="webSettings.xml"/><Relationship Id="rId9" Type="http://schemas.openxmlformats.org/officeDocument/2006/relationships/hyperlink" Target="https://es.wikipedia.org/wiki/Almacenamiento_de_conexi%C3%B3n_directa" TargetMode="External"/><Relationship Id="rId14" Type="http://schemas.openxmlformats.org/officeDocument/2006/relationships/hyperlink" Target="https://es.wikipedia.org/wiki/Network_Attached_Storage" TargetMode="External"/><Relationship Id="rId22" Type="http://schemas.openxmlformats.org/officeDocument/2006/relationships/hyperlink" Target="https://es.wikipedia.org/wiki/Sistema_de_gesti%C3%B3n_de_bases_de_datos" TargetMode="External"/><Relationship Id="rId27" Type="http://schemas.openxmlformats.org/officeDocument/2006/relationships/hyperlink" Target="https://es.wikipedia.org/wiki/Base_de_datos_documental" TargetMode="External"/><Relationship Id="rId30" Type="http://schemas.openxmlformats.org/officeDocument/2006/relationships/hyperlink" Target="https://en.wikipedia.org/wiki/memcached" TargetMode="External"/><Relationship Id="rId35" Type="http://schemas.openxmlformats.org/officeDocument/2006/relationships/hyperlink" Target="https://en.wikipedia.org/wiki/Apache_HBas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1416</Words>
  <Characters>7789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dc:creator>
  <cp:lastModifiedBy>Pablo</cp:lastModifiedBy>
  <cp:revision>4</cp:revision>
  <dcterms:created xsi:type="dcterms:W3CDTF">2020-04-04T21:21:00Z</dcterms:created>
  <dcterms:modified xsi:type="dcterms:W3CDTF">2020-04-06T19:59:00Z</dcterms:modified>
</cp:coreProperties>
</file>