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12" w:rsidRDefault="00B05F12" w:rsidP="00BA27F5">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hAnsi="Arial Rounded MT Bold" w:cs="Segoe UI"/>
          <w:b/>
          <w:bCs/>
          <w:sz w:val="32"/>
          <w:szCs w:val="32"/>
        </w:rPr>
        <w:t>Col. Sec. Nº 5027 “GRAL. JOSÉ DE SAN MARTÍN”</w:t>
      </w:r>
      <w:r>
        <w:rPr>
          <w:rStyle w:val="eop"/>
          <w:rFonts w:ascii="Arial Rounded MT Bold" w:hAnsi="Arial Rounded MT Bold" w:cs="Segoe UI"/>
          <w:sz w:val="32"/>
          <w:szCs w:val="32"/>
        </w:rPr>
        <w:t xml:space="preserve">   </w:t>
      </w:r>
    </w:p>
    <w:p w:rsidR="00B05F12" w:rsidRDefault="00B05F12" w:rsidP="00B05F1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18"/>
          <w:szCs w:val="18"/>
        </w:rPr>
        <w:t>Central: </w:t>
      </w:r>
      <w:r>
        <w:rPr>
          <w:rStyle w:val="normaltextrun"/>
          <w:rFonts w:ascii="Calibri" w:hAnsi="Calibri" w:cs="Segoe UI"/>
          <w:sz w:val="18"/>
          <w:szCs w:val="18"/>
        </w:rPr>
        <w:t>Avda. Líbano Nº 850 – Tel.4231848-</w:t>
      </w:r>
      <w:r>
        <w:rPr>
          <w:rStyle w:val="normaltextrun"/>
          <w:rFonts w:ascii="Calibri" w:hAnsi="Calibri" w:cs="Segoe UI"/>
          <w:b/>
          <w:bCs/>
          <w:sz w:val="18"/>
          <w:szCs w:val="18"/>
        </w:rPr>
        <w:t> Anexo: </w:t>
      </w:r>
      <w:r>
        <w:rPr>
          <w:rStyle w:val="normaltextrun"/>
          <w:rFonts w:ascii="Calibri" w:hAnsi="Calibri" w:cs="Segoe UI"/>
          <w:sz w:val="18"/>
          <w:szCs w:val="18"/>
        </w:rPr>
        <w:t>Avda. Independencia y Lanceros S/N – Tel.4960618</w:t>
      </w:r>
      <w:r>
        <w:rPr>
          <w:rStyle w:val="normaltextrun"/>
          <w:rFonts w:ascii="Calibri" w:hAnsi="Calibri" w:cs="Segoe UI"/>
          <w:sz w:val="18"/>
          <w:szCs w:val="18"/>
          <w:lang w:val="es-ES"/>
        </w:rPr>
        <w:t>- </w:t>
      </w:r>
      <w:r>
        <w:rPr>
          <w:rStyle w:val="normaltextrun"/>
          <w:rFonts w:ascii="Calibri" w:hAnsi="Calibri" w:cs="Segoe UI"/>
          <w:sz w:val="18"/>
          <w:szCs w:val="18"/>
        </w:rPr>
        <w:t>4954651</w:t>
      </w:r>
      <w:r>
        <w:rPr>
          <w:rStyle w:val="normaltextrun"/>
          <w:rFonts w:ascii="Calibri" w:hAnsi="Calibri" w:cs="Segoe UI"/>
          <w:b/>
          <w:bCs/>
          <w:sz w:val="18"/>
          <w:szCs w:val="18"/>
          <w:lang w:val="en-US"/>
        </w:rPr>
        <w:t>Web: </w:t>
      </w:r>
      <w:hyperlink r:id="rId5" w:history="1">
        <w:r w:rsidR="00167CA7" w:rsidRPr="00F524FF">
          <w:rPr>
            <w:rStyle w:val="Hipervnculo"/>
            <w:rFonts w:ascii="Calibri" w:hAnsi="Calibri" w:cs="Segoe UI"/>
            <w:sz w:val="18"/>
            <w:szCs w:val="18"/>
            <w:lang w:val="en-US"/>
          </w:rPr>
          <w:t>Colsanmartin.com.ar</w:t>
        </w:r>
      </w:hyperlink>
      <w:r>
        <w:rPr>
          <w:rStyle w:val="normaltextrun"/>
          <w:rFonts w:ascii="Calibri" w:hAnsi="Calibri" w:cs="Segoe UI"/>
          <w:sz w:val="18"/>
          <w:szCs w:val="18"/>
          <w:lang w:val="en-US"/>
        </w:rPr>
        <w:t>                            </w:t>
      </w:r>
      <w:r>
        <w:rPr>
          <w:rStyle w:val="normaltextrun"/>
          <w:rFonts w:ascii="Calibri" w:hAnsi="Calibri" w:cs="Segoe UI"/>
          <w:b/>
          <w:bCs/>
          <w:sz w:val="18"/>
          <w:szCs w:val="18"/>
          <w:lang w:val="en-US"/>
        </w:rPr>
        <w:t>Correo: </w:t>
      </w:r>
      <w:hyperlink r:id="rId6" w:tgtFrame="_blank" w:history="1">
        <w:r>
          <w:rPr>
            <w:rStyle w:val="normaltextrun"/>
            <w:rFonts w:ascii="Calibri" w:hAnsi="Calibri" w:cs="Segoe UI"/>
            <w:color w:val="0000FF"/>
            <w:sz w:val="18"/>
            <w:szCs w:val="18"/>
            <w:u w:val="single"/>
            <w:lang w:val="en-US"/>
          </w:rPr>
          <w:t>colsanmartin5027@gmail.com</w:t>
        </w:r>
      </w:hyperlink>
      <w:r>
        <w:rPr>
          <w:rStyle w:val="eop"/>
          <w:rFonts w:ascii="Calibri" w:hAnsi="Calibri" w:cs="Segoe UI"/>
          <w:sz w:val="22"/>
          <w:szCs w:val="22"/>
        </w:rPr>
        <w:t> </w:t>
      </w:r>
    </w:p>
    <w:p w:rsidR="00B05F12" w:rsidRDefault="00B05F12" w:rsidP="00B05F12">
      <w:pPr>
        <w:rPr>
          <w:sz w:val="24"/>
          <w:szCs w:val="24"/>
        </w:rPr>
      </w:pPr>
    </w:p>
    <w:p w:rsidR="00B05F12" w:rsidRPr="000C6874" w:rsidRDefault="00B05F12" w:rsidP="00B05F12">
      <w:pPr>
        <w:rPr>
          <w:rFonts w:ascii="Arial" w:hAnsi="Arial" w:cs="Arial"/>
          <w:b/>
          <w:sz w:val="24"/>
          <w:szCs w:val="24"/>
          <w:u w:val="single"/>
        </w:rPr>
      </w:pPr>
      <w:r w:rsidRPr="000C6874">
        <w:rPr>
          <w:rFonts w:ascii="Arial" w:hAnsi="Arial" w:cs="Arial"/>
          <w:b/>
          <w:sz w:val="24"/>
          <w:szCs w:val="24"/>
          <w:u w:val="single"/>
        </w:rPr>
        <w:t>Trabajo Pr</w:t>
      </w:r>
      <w:r w:rsidR="00A177F7">
        <w:rPr>
          <w:rFonts w:ascii="Arial" w:hAnsi="Arial" w:cs="Arial"/>
          <w:b/>
          <w:sz w:val="24"/>
          <w:szCs w:val="24"/>
          <w:u w:val="single"/>
        </w:rPr>
        <w:t xml:space="preserve">áctico N° 2           </w:t>
      </w:r>
      <w:r w:rsidRPr="000C6874">
        <w:rPr>
          <w:rFonts w:ascii="Arial" w:hAnsi="Arial" w:cs="Arial"/>
          <w:b/>
          <w:sz w:val="24"/>
          <w:szCs w:val="24"/>
          <w:u w:val="single"/>
        </w:rPr>
        <w:t xml:space="preserve">               </w:t>
      </w:r>
    </w:p>
    <w:p w:rsidR="00B05F12" w:rsidRDefault="00B05F12" w:rsidP="00B05F12">
      <w:pPr>
        <w:rPr>
          <w:rFonts w:ascii="Arial" w:hAnsi="Arial" w:cs="Arial"/>
          <w:sz w:val="24"/>
          <w:szCs w:val="24"/>
        </w:rPr>
      </w:pPr>
      <w:r w:rsidRPr="00A177F7">
        <w:rPr>
          <w:rFonts w:ascii="Arial" w:hAnsi="Arial" w:cs="Arial"/>
          <w:b/>
          <w:sz w:val="24"/>
          <w:szCs w:val="24"/>
          <w:u w:val="single"/>
        </w:rPr>
        <w:t>- Materia</w:t>
      </w:r>
      <w:r w:rsidRPr="000C6874">
        <w:rPr>
          <w:rFonts w:ascii="Arial" w:hAnsi="Arial" w:cs="Arial"/>
          <w:sz w:val="24"/>
          <w:szCs w:val="24"/>
        </w:rPr>
        <w:t>: “Historia del Pensamiento Social”</w:t>
      </w:r>
    </w:p>
    <w:p w:rsidR="00A177F7" w:rsidRPr="000C6874" w:rsidRDefault="00A177F7" w:rsidP="00B05F12">
      <w:pPr>
        <w:rPr>
          <w:rFonts w:ascii="Arial" w:hAnsi="Arial" w:cs="Arial"/>
          <w:sz w:val="24"/>
          <w:szCs w:val="24"/>
        </w:rPr>
      </w:pPr>
      <w:r w:rsidRPr="00A177F7">
        <w:rPr>
          <w:rFonts w:ascii="Arial" w:hAnsi="Arial" w:cs="Arial"/>
          <w:b/>
          <w:sz w:val="24"/>
          <w:szCs w:val="24"/>
        </w:rPr>
        <w:t>CURSO</w:t>
      </w:r>
      <w:r>
        <w:rPr>
          <w:rFonts w:ascii="Arial" w:hAnsi="Arial" w:cs="Arial"/>
          <w:b/>
          <w:sz w:val="24"/>
          <w:szCs w:val="24"/>
        </w:rPr>
        <w:t>:</w:t>
      </w:r>
      <w:r w:rsidRPr="00A177F7">
        <w:rPr>
          <w:rFonts w:ascii="Arial" w:hAnsi="Arial" w:cs="Arial"/>
          <w:b/>
          <w:sz w:val="24"/>
          <w:szCs w:val="24"/>
        </w:rPr>
        <w:t xml:space="preserve"> </w:t>
      </w:r>
      <w:r>
        <w:rPr>
          <w:rFonts w:ascii="Arial" w:hAnsi="Arial" w:cs="Arial"/>
          <w:sz w:val="24"/>
          <w:szCs w:val="24"/>
        </w:rPr>
        <w:t xml:space="preserve">4°             </w:t>
      </w:r>
      <w:r w:rsidRPr="00A177F7">
        <w:rPr>
          <w:rFonts w:ascii="Arial" w:hAnsi="Arial" w:cs="Arial"/>
          <w:b/>
          <w:sz w:val="24"/>
          <w:szCs w:val="24"/>
        </w:rPr>
        <w:t>DIVISION:</w:t>
      </w:r>
      <w:r>
        <w:rPr>
          <w:rFonts w:ascii="Arial" w:hAnsi="Arial" w:cs="Arial"/>
          <w:sz w:val="24"/>
          <w:szCs w:val="24"/>
        </w:rPr>
        <w:t xml:space="preserve"> 1° y 2°              </w:t>
      </w:r>
      <w:r w:rsidRPr="00A177F7">
        <w:rPr>
          <w:rFonts w:ascii="Arial" w:hAnsi="Arial" w:cs="Arial"/>
          <w:b/>
          <w:sz w:val="24"/>
          <w:szCs w:val="24"/>
        </w:rPr>
        <w:t>TURNO:</w:t>
      </w:r>
      <w:r>
        <w:rPr>
          <w:rFonts w:ascii="Arial" w:hAnsi="Arial" w:cs="Arial"/>
          <w:sz w:val="24"/>
          <w:szCs w:val="24"/>
        </w:rPr>
        <w:t xml:space="preserve"> Tarde y vespertino</w:t>
      </w:r>
    </w:p>
    <w:p w:rsidR="005B07FD" w:rsidRPr="000C6874" w:rsidRDefault="00B05F12" w:rsidP="00B05F12">
      <w:pPr>
        <w:rPr>
          <w:rFonts w:ascii="Arial" w:hAnsi="Arial" w:cs="Arial"/>
          <w:sz w:val="24"/>
          <w:szCs w:val="24"/>
        </w:rPr>
      </w:pPr>
      <w:r w:rsidRPr="000C6874">
        <w:rPr>
          <w:rFonts w:ascii="Arial" w:hAnsi="Arial" w:cs="Arial"/>
          <w:sz w:val="24"/>
          <w:szCs w:val="24"/>
        </w:rPr>
        <w:t xml:space="preserve">- </w:t>
      </w:r>
      <w:r w:rsidRPr="000C6874">
        <w:rPr>
          <w:rFonts w:ascii="Arial" w:hAnsi="Arial" w:cs="Arial"/>
          <w:sz w:val="24"/>
          <w:szCs w:val="24"/>
          <w:u w:val="single"/>
        </w:rPr>
        <w:t>CONTENIDOS: *</w:t>
      </w:r>
      <w:r w:rsidRPr="000C6874">
        <w:rPr>
          <w:rFonts w:ascii="Arial" w:hAnsi="Arial" w:cs="Arial"/>
          <w:sz w:val="24"/>
          <w:szCs w:val="24"/>
        </w:rPr>
        <w:t xml:space="preserve"> EL ABSOLUTISMO- ETAPA FINAL</w:t>
      </w:r>
    </w:p>
    <w:p w:rsidR="00B05F12" w:rsidRPr="000C6874" w:rsidRDefault="00BA27F5" w:rsidP="00B05F12">
      <w:pPr>
        <w:rPr>
          <w:rFonts w:ascii="Arial" w:hAnsi="Arial" w:cs="Arial"/>
          <w:b/>
          <w:sz w:val="24"/>
          <w:szCs w:val="24"/>
        </w:rPr>
      </w:pPr>
      <w:r w:rsidRPr="000C6874">
        <w:rPr>
          <w:rFonts w:ascii="Arial" w:hAnsi="Arial" w:cs="Arial"/>
          <w:b/>
          <w:sz w:val="24"/>
          <w:szCs w:val="24"/>
        </w:rPr>
        <w:t>FE</w:t>
      </w:r>
      <w:r w:rsidR="000C6874">
        <w:rPr>
          <w:rFonts w:ascii="Arial" w:hAnsi="Arial" w:cs="Arial"/>
          <w:b/>
          <w:sz w:val="24"/>
          <w:szCs w:val="24"/>
        </w:rPr>
        <w:t>CHA DE PRESENTACION: HASTA EL 23</w:t>
      </w:r>
      <w:r w:rsidRPr="000C6874">
        <w:rPr>
          <w:rFonts w:ascii="Arial" w:hAnsi="Arial" w:cs="Arial"/>
          <w:b/>
          <w:sz w:val="24"/>
          <w:szCs w:val="24"/>
        </w:rPr>
        <w:t xml:space="preserve">  DE ABRIL</w:t>
      </w:r>
    </w:p>
    <w:p w:rsidR="000C6874" w:rsidRDefault="00B05F12" w:rsidP="000C6874">
      <w:pPr>
        <w:rPr>
          <w:rFonts w:ascii="Arial" w:hAnsi="Arial" w:cs="Arial"/>
          <w:sz w:val="24"/>
          <w:szCs w:val="24"/>
        </w:rPr>
      </w:pPr>
      <w:r w:rsidRPr="000C6874">
        <w:rPr>
          <w:rFonts w:ascii="Arial" w:hAnsi="Arial" w:cs="Arial"/>
          <w:sz w:val="24"/>
          <w:szCs w:val="24"/>
        </w:rPr>
        <w:t xml:space="preserve"> </w:t>
      </w:r>
      <w:r w:rsidR="000C6874" w:rsidRPr="00444E97">
        <w:rPr>
          <w:rFonts w:ascii="Arial" w:hAnsi="Arial" w:cs="Arial"/>
          <w:sz w:val="24"/>
          <w:szCs w:val="24"/>
        </w:rPr>
        <w:t xml:space="preserve">Profesor: Romero García Silvana Karina --    </w:t>
      </w:r>
    </w:p>
    <w:p w:rsidR="000C6874" w:rsidRPr="00444E97" w:rsidRDefault="000C6874" w:rsidP="000C6874">
      <w:pPr>
        <w:rPr>
          <w:rFonts w:ascii="Arial" w:hAnsi="Arial" w:cs="Arial"/>
          <w:sz w:val="24"/>
          <w:szCs w:val="24"/>
        </w:rPr>
      </w:pPr>
      <w:r>
        <w:rPr>
          <w:rFonts w:ascii="Arial" w:hAnsi="Arial" w:cs="Arial"/>
          <w:sz w:val="24"/>
          <w:szCs w:val="24"/>
        </w:rPr>
        <w:t>Debes enviar al correo de la profesora-</w:t>
      </w:r>
      <w:r w:rsidRPr="00444E97">
        <w:rPr>
          <w:rFonts w:ascii="Arial" w:hAnsi="Arial" w:cs="Arial"/>
          <w:sz w:val="24"/>
          <w:szCs w:val="24"/>
        </w:rPr>
        <w:t xml:space="preserve">   Email: </w:t>
      </w:r>
      <w:hyperlink r:id="rId7" w:history="1">
        <w:r w:rsidRPr="00444E97">
          <w:rPr>
            <w:rStyle w:val="Hipervnculo"/>
            <w:rFonts w:ascii="Arial" w:hAnsi="Arial" w:cs="Arial"/>
            <w:sz w:val="24"/>
            <w:szCs w:val="24"/>
          </w:rPr>
          <w:t>silvanaromero_10@hotmail.com</w:t>
        </w:r>
      </w:hyperlink>
    </w:p>
    <w:p w:rsidR="000C6874" w:rsidRPr="006A68F6" w:rsidRDefault="000C6874" w:rsidP="000C6874">
      <w:pPr>
        <w:rPr>
          <w:rFonts w:ascii="Arial" w:hAnsi="Arial" w:cs="Arial"/>
          <w:b/>
          <w:sz w:val="24"/>
          <w:szCs w:val="24"/>
        </w:rPr>
      </w:pPr>
      <w:r w:rsidRPr="00444E97">
        <w:rPr>
          <w:rFonts w:ascii="Arial" w:hAnsi="Arial" w:cs="Arial"/>
          <w:b/>
          <w:sz w:val="24"/>
          <w:szCs w:val="24"/>
        </w:rPr>
        <w:t xml:space="preserve"> </w:t>
      </w:r>
      <w:r>
        <w:rPr>
          <w:rFonts w:ascii="Arial" w:hAnsi="Arial" w:cs="Arial"/>
          <w:b/>
          <w:sz w:val="24"/>
          <w:szCs w:val="24"/>
        </w:rPr>
        <w:t>Completando tus datos</w:t>
      </w:r>
    </w:p>
    <w:p w:rsidR="000C6874" w:rsidRDefault="000C6874" w:rsidP="000C6874">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APELLIDO Y NOMBRE:         </w:t>
      </w:r>
      <w:r>
        <w:rPr>
          <w:rStyle w:val="eop"/>
          <w:rFonts w:ascii="Calibri" w:hAnsi="Calibri" w:cs="Segoe UI"/>
          <w:b/>
          <w:bCs/>
          <w:sz w:val="20"/>
          <w:szCs w:val="20"/>
        </w:rPr>
        <w:t> </w:t>
      </w:r>
    </w:p>
    <w:p w:rsidR="000C6874" w:rsidRDefault="000C6874" w:rsidP="000C6874">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CURSO:       DIVISIÓN:                  TURNO:</w:t>
      </w:r>
      <w:r>
        <w:rPr>
          <w:rStyle w:val="eop"/>
          <w:rFonts w:ascii="Calibri" w:hAnsi="Calibri" w:cs="Segoe UI"/>
          <w:b/>
          <w:bCs/>
          <w:sz w:val="20"/>
          <w:szCs w:val="20"/>
        </w:rPr>
        <w:t> </w:t>
      </w:r>
    </w:p>
    <w:p w:rsidR="000C6874" w:rsidRDefault="000C6874" w:rsidP="000C6874">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E-MAIL:      </w:t>
      </w:r>
      <w:r>
        <w:rPr>
          <w:rStyle w:val="eop"/>
          <w:rFonts w:ascii="Calibri" w:hAnsi="Calibri" w:cs="Segoe UI"/>
          <w:b/>
          <w:bCs/>
          <w:sz w:val="20"/>
          <w:szCs w:val="20"/>
        </w:rPr>
        <w:t> </w:t>
      </w:r>
    </w:p>
    <w:p w:rsidR="000C6874" w:rsidRDefault="000C6874" w:rsidP="000C6874">
      <w:pPr>
        <w:pStyle w:val="paragraph"/>
        <w:spacing w:before="0" w:beforeAutospacing="0" w:after="0" w:afterAutospacing="0"/>
        <w:textAlignment w:val="baseline"/>
        <w:rPr>
          <w:rStyle w:val="normaltextrun"/>
          <w:rFonts w:ascii="Calibri" w:hAnsi="Calibri" w:cs="Segoe UI"/>
          <w:b/>
          <w:bCs/>
          <w:sz w:val="20"/>
          <w:szCs w:val="20"/>
          <w:lang w:val="es-ES"/>
        </w:rPr>
      </w:pPr>
      <w:r>
        <w:rPr>
          <w:rStyle w:val="normaltextrun"/>
          <w:rFonts w:ascii="Calibri" w:hAnsi="Calibri" w:cs="Segoe UI"/>
          <w:b/>
          <w:bCs/>
          <w:sz w:val="20"/>
          <w:szCs w:val="20"/>
          <w:lang w:val="es-ES"/>
        </w:rPr>
        <w:t xml:space="preserve">TELÉFONO:                                     </w:t>
      </w:r>
    </w:p>
    <w:p w:rsidR="000C6874" w:rsidRDefault="000C6874" w:rsidP="00B05F12">
      <w:pPr>
        <w:rPr>
          <w:rFonts w:ascii="Arial" w:hAnsi="Arial" w:cs="Arial"/>
          <w:sz w:val="24"/>
          <w:szCs w:val="24"/>
        </w:rPr>
      </w:pPr>
    </w:p>
    <w:p w:rsidR="00B05F12" w:rsidRPr="000C6874" w:rsidRDefault="00B05F12" w:rsidP="00B05F12">
      <w:pPr>
        <w:rPr>
          <w:rFonts w:ascii="Arial" w:hAnsi="Arial" w:cs="Arial"/>
          <w:sz w:val="24"/>
          <w:szCs w:val="24"/>
        </w:rPr>
      </w:pPr>
      <w:r w:rsidRPr="000C6874">
        <w:rPr>
          <w:rFonts w:ascii="Arial" w:hAnsi="Arial" w:cs="Arial"/>
          <w:b/>
          <w:bCs/>
          <w:sz w:val="24"/>
          <w:szCs w:val="24"/>
        </w:rPr>
        <w:t>Consignas</w:t>
      </w:r>
      <w:r w:rsidRPr="000C6874">
        <w:rPr>
          <w:rFonts w:ascii="Arial" w:hAnsi="Arial" w:cs="Arial"/>
          <w:sz w:val="24"/>
          <w:szCs w:val="24"/>
        </w:rPr>
        <w:t xml:space="preserve">: </w:t>
      </w:r>
    </w:p>
    <w:p w:rsidR="00BA27F5" w:rsidRPr="000C6874" w:rsidRDefault="00B05F12" w:rsidP="00BA27F5">
      <w:pPr>
        <w:pStyle w:val="Prrafodelista"/>
        <w:numPr>
          <w:ilvl w:val="0"/>
          <w:numId w:val="1"/>
        </w:numPr>
        <w:rPr>
          <w:rFonts w:ascii="Arial" w:hAnsi="Arial" w:cs="Arial"/>
          <w:sz w:val="24"/>
          <w:szCs w:val="24"/>
        </w:rPr>
      </w:pPr>
      <w:r w:rsidRPr="000C6874">
        <w:rPr>
          <w:rFonts w:ascii="Arial" w:hAnsi="Arial" w:cs="Arial"/>
          <w:sz w:val="24"/>
          <w:szCs w:val="24"/>
        </w:rPr>
        <w:t xml:space="preserve">Consulta el siguiente link: </w:t>
      </w:r>
      <w:hyperlink r:id="rId8" w:history="1">
        <w:r w:rsidR="00BA27F5" w:rsidRPr="000C6874">
          <w:rPr>
            <w:rStyle w:val="Hipervnculo"/>
            <w:rFonts w:ascii="Arial" w:hAnsi="Arial" w:cs="Arial"/>
            <w:sz w:val="24"/>
            <w:szCs w:val="24"/>
          </w:rPr>
          <w:t>https://www.youtube.com/watch?v=FmSLbK4Z0WE</w:t>
        </w:r>
      </w:hyperlink>
    </w:p>
    <w:p w:rsidR="00BA27F5" w:rsidRPr="000C6874" w:rsidRDefault="00B05F12" w:rsidP="00BA27F5">
      <w:pPr>
        <w:pStyle w:val="Prrafodelista"/>
        <w:rPr>
          <w:rFonts w:ascii="Arial" w:hAnsi="Arial" w:cs="Arial"/>
          <w:sz w:val="24"/>
          <w:szCs w:val="24"/>
        </w:rPr>
      </w:pPr>
      <w:r w:rsidRPr="000C6874">
        <w:rPr>
          <w:rFonts w:ascii="Arial" w:hAnsi="Arial" w:cs="Arial"/>
          <w:sz w:val="24"/>
          <w:szCs w:val="24"/>
        </w:rPr>
        <w:t>: “El Abs</w:t>
      </w:r>
      <w:r w:rsidR="00BA27F5" w:rsidRPr="000C6874">
        <w:rPr>
          <w:rFonts w:ascii="Arial" w:hAnsi="Arial" w:cs="Arial"/>
          <w:sz w:val="24"/>
          <w:szCs w:val="24"/>
        </w:rPr>
        <w:t xml:space="preserve">olutismo”- Historia- Educatina  y  el texto en el </w:t>
      </w:r>
      <w:r w:rsidRPr="000C6874">
        <w:rPr>
          <w:rFonts w:ascii="Arial" w:hAnsi="Arial" w:cs="Arial"/>
          <w:sz w:val="24"/>
          <w:szCs w:val="24"/>
        </w:rPr>
        <w:t xml:space="preserve"> práctico y realiza: </w:t>
      </w:r>
    </w:p>
    <w:p w:rsidR="00BA27F5" w:rsidRPr="000C6874" w:rsidRDefault="00BA27F5" w:rsidP="00BA27F5">
      <w:pPr>
        <w:pStyle w:val="Default"/>
      </w:pPr>
      <w:r w:rsidRPr="000C6874">
        <w:t xml:space="preserve"> </w:t>
      </w:r>
    </w:p>
    <w:p w:rsidR="00BA27F5" w:rsidRPr="000C6874" w:rsidRDefault="00BA27F5" w:rsidP="00167CA7">
      <w:pPr>
        <w:pStyle w:val="Default"/>
        <w:spacing w:after="140"/>
        <w:jc w:val="both"/>
      </w:pPr>
      <w:r w:rsidRPr="000C6874">
        <w:t xml:space="preserve">1- Consulten el texto anexo y describan las tres resistencias en el afianzamiento del Poder del Rey. </w:t>
      </w:r>
    </w:p>
    <w:p w:rsidR="00BA27F5" w:rsidRPr="000C6874" w:rsidRDefault="00BA27F5" w:rsidP="00167CA7">
      <w:pPr>
        <w:pStyle w:val="Default"/>
        <w:jc w:val="both"/>
      </w:pPr>
      <w:r w:rsidRPr="000C6874">
        <w:t>3</w:t>
      </w:r>
      <w:r w:rsidR="000C6874">
        <w:t>-  V</w:t>
      </w:r>
      <w:r w:rsidR="000C6874" w:rsidRPr="000C6874">
        <w:t xml:space="preserve">er </w:t>
      </w:r>
      <w:r w:rsidRPr="000C6874">
        <w:t xml:space="preserve">el video de Educatina, y Escriban característica del Gobierno de LUIS XIV o Rey Sol. </w:t>
      </w:r>
    </w:p>
    <w:p w:rsidR="00BA27F5" w:rsidRPr="000C6874" w:rsidRDefault="00BA27F5" w:rsidP="00167CA7">
      <w:pPr>
        <w:pStyle w:val="Default"/>
        <w:jc w:val="both"/>
      </w:pPr>
    </w:p>
    <w:p w:rsidR="00BA27F5" w:rsidRPr="000C6874" w:rsidRDefault="00BA27F5" w:rsidP="00167CA7">
      <w:pPr>
        <w:pStyle w:val="Default"/>
        <w:jc w:val="both"/>
      </w:pPr>
      <w:r w:rsidRPr="000C6874">
        <w:t xml:space="preserve">4-  </w:t>
      </w:r>
      <w:r w:rsidR="000C6874">
        <w:t xml:space="preserve">Resume las características del Despotismo </w:t>
      </w:r>
      <w:r w:rsidR="00A177F7">
        <w:t>I</w:t>
      </w:r>
      <w:r w:rsidR="00A177F7" w:rsidRPr="000C6874">
        <w:t>lustrado,</w:t>
      </w:r>
      <w:r w:rsidR="000C6874" w:rsidRPr="000C6874">
        <w:t xml:space="preserve"> luego de leer el texto y la ver el video de </w:t>
      </w:r>
      <w:r w:rsidR="000C6874">
        <w:t>Educatin</w:t>
      </w:r>
      <w:r w:rsidR="000C6874" w:rsidRPr="000C6874">
        <w:t>a</w:t>
      </w:r>
    </w:p>
    <w:p w:rsidR="000C6874" w:rsidRDefault="000C6874" w:rsidP="00167CA7">
      <w:pPr>
        <w:pStyle w:val="Prrafodelista"/>
        <w:jc w:val="both"/>
        <w:rPr>
          <w:rFonts w:ascii="Arial" w:hAnsi="Arial" w:cs="Arial"/>
          <w:b/>
          <w:bCs/>
          <w:sz w:val="24"/>
          <w:szCs w:val="24"/>
        </w:rPr>
      </w:pPr>
    </w:p>
    <w:p w:rsidR="00B05F12" w:rsidRPr="000C6874" w:rsidRDefault="000C6874" w:rsidP="00167CA7">
      <w:pPr>
        <w:jc w:val="both"/>
        <w:rPr>
          <w:rFonts w:ascii="Arial" w:hAnsi="Arial" w:cs="Arial"/>
          <w:sz w:val="24"/>
          <w:szCs w:val="24"/>
        </w:rPr>
      </w:pPr>
      <w:r>
        <w:rPr>
          <w:rFonts w:ascii="Arial" w:hAnsi="Arial" w:cs="Arial"/>
          <w:b/>
          <w:bCs/>
          <w:sz w:val="24"/>
          <w:szCs w:val="24"/>
        </w:rPr>
        <w:t xml:space="preserve">Texto </w:t>
      </w:r>
    </w:p>
    <w:p w:rsidR="00BA27F5" w:rsidRPr="000C6874" w:rsidRDefault="000C6874" w:rsidP="00167CA7">
      <w:pPr>
        <w:jc w:val="both"/>
        <w:rPr>
          <w:rFonts w:ascii="Arial" w:hAnsi="Arial" w:cs="Arial"/>
          <w:b/>
          <w:sz w:val="28"/>
          <w:szCs w:val="28"/>
          <w:u w:val="single"/>
        </w:rPr>
      </w:pPr>
      <w:r>
        <w:rPr>
          <w:rFonts w:ascii="Arial" w:hAnsi="Arial" w:cs="Arial"/>
          <w:b/>
          <w:bCs/>
          <w:sz w:val="24"/>
          <w:szCs w:val="24"/>
        </w:rPr>
        <w:t xml:space="preserve">                     </w:t>
      </w:r>
      <w:r w:rsidR="00BA27F5" w:rsidRPr="000C6874">
        <w:rPr>
          <w:rFonts w:ascii="Arial" w:hAnsi="Arial" w:cs="Arial"/>
          <w:b/>
          <w:bCs/>
          <w:sz w:val="28"/>
          <w:szCs w:val="28"/>
          <w:u w:val="single"/>
        </w:rPr>
        <w:t xml:space="preserve">Absolutismo Monárquico del Siglo XVIII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Absolutismo significa poder soberano o de origen divino desligado de cualquier otra instancia de poder temporal, sea el papa o el emperador. En este sistema de gobierno el estado y el monarca se consideraban como una única entidad situada por encima de la ley, y el </w:t>
      </w:r>
      <w:r w:rsidRPr="000C6874">
        <w:rPr>
          <w:rFonts w:ascii="Arial" w:hAnsi="Arial" w:cs="Arial"/>
          <w:sz w:val="24"/>
          <w:szCs w:val="24"/>
        </w:rPr>
        <w:lastRenderedPageBreak/>
        <w:t xml:space="preserve">concepto de derecho divino de los reyes era la justificación que legitimaba la pretensión de soberanía indivisible.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El absolutismo, término que procede del latín absolutus</w:t>
      </w:r>
      <w:bookmarkStart w:id="0" w:name="_GoBack"/>
      <w:bookmarkEnd w:id="0"/>
      <w:r w:rsidRPr="000C6874">
        <w:rPr>
          <w:rFonts w:ascii="Arial" w:hAnsi="Arial" w:cs="Arial"/>
          <w:sz w:val="24"/>
          <w:szCs w:val="24"/>
        </w:rPr>
        <w:t xml:space="preserve"> («acabado», «perfecto»), fue el principal modelo de gobierno en Europa durante la época moderna, caracterizado por la teórica concentración de todo el poder del Estado en manos del monarca gobernante.</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Pero ante este poder existieron grupos de resistencia:</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Las principales resistencias vinieron desde diferentes frentes. La primera era la fortaleza del poder de la nobleza. Garantizar sus intereses, en el marco del afianzamiento del poder personal del rey, fue un equilibrio permanentemente buscado a lo largo de la trayectoria política de todas las monarquías absolutas. Éstas nunca fueron árbitros independientes de la sociedad que se iba a dirigir, sino representantes insignes y garantes eficaces de la perpetuación del poder y hegemonía social de las noblezas, tanto si provenían de los señoríos de antigua estirpe, como de los fieles titulados de nuevo cuño. Fue para ellas para quienes se construyó el costoso aparato cortesano y el imponente mundo palaciego.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La segunda de las resistencias se concentraba en arrancar protagonismo a los órganos representativos del reino (cortes, parlamentos, dietas, etc.), todo ello sin intentar suprimirlos, ni atentar contra sus derechos; solamente evitando y espaciando su ritmo de convocatoria y haciendo que, progresivamente, perdieran su papel tradicional para ratificar cualquier petición de subsidio de guerra o impuesto público.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La tercera resistencia consistió en extender los tentáculos del poder real al gobierno de ciudades, villas y corporaciones, siempre tan celosas de sus privilegios y autonomía. Esto sólo pudo conseguirse a través del desarrollo de una política de concesión de honores que permitió al soberano inmiscuirse por muy diversas vías en las elecciones de cargos destinados a regir las diversas facetas de la administración municipal.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En idéntica línea, se diluyó el último gran escollo: controlar al menos terrenal de los poderes, la Iglesia. La profunda fractura religiosa de mediados del siglo XVI, ligada a la Reforma protestante y la posterior Contrarreforma católica, comportó, entre muchas otras repercusiones, un proceso de reafirmación de las iglesias nacionales, cada vez más alejadas de la omnipresente centralización del papado romano. En este marco, se hizo evidente la </w:t>
      </w:r>
      <w:r w:rsidRPr="000C6874">
        <w:rPr>
          <w:rFonts w:ascii="Arial" w:hAnsi="Arial" w:cs="Arial"/>
          <w:sz w:val="24"/>
          <w:szCs w:val="24"/>
        </w:rPr>
        <w:lastRenderedPageBreak/>
        <w:t>preocupación de los monarcas por vigilar e intervenir en la elección de los altos ministerios eclesiásticos que habían de ejercer un papel relevante en la justificación pública de la autoridad real y de su actuación política, en la paz y en la guerra. Todos fueron frentes difíciles de batir y, por ello, la lenta y no siempre exitosa lucha contra estas resistencias marcó buena parte de la historia de la consolidación de la autoridad de las monarquías absolutas europeas, a lo largo de los siglos en que ocuparon el escenario del poder Pero ante este poder existieron grupos de resistencia</w:t>
      </w:r>
    </w:p>
    <w:p w:rsidR="00BA27F5" w:rsidRPr="000C6874" w:rsidRDefault="00BA27F5" w:rsidP="00167CA7">
      <w:pPr>
        <w:spacing w:line="360" w:lineRule="auto"/>
        <w:jc w:val="both"/>
        <w:rPr>
          <w:rFonts w:ascii="Arial" w:hAnsi="Arial" w:cs="Arial"/>
          <w:b/>
          <w:bCs/>
          <w:sz w:val="24"/>
          <w:szCs w:val="24"/>
        </w:rPr>
      </w:pPr>
      <w:r w:rsidRPr="000C6874">
        <w:rPr>
          <w:rFonts w:ascii="Arial" w:hAnsi="Arial" w:cs="Arial"/>
          <w:b/>
          <w:bCs/>
          <w:sz w:val="24"/>
          <w:szCs w:val="24"/>
          <w:u w:val="single"/>
        </w:rPr>
        <w:t xml:space="preserve"> </w:t>
      </w:r>
      <w:r w:rsidR="000C6874" w:rsidRPr="000C6874">
        <w:rPr>
          <w:rFonts w:ascii="Arial" w:hAnsi="Arial" w:cs="Arial"/>
          <w:b/>
          <w:bCs/>
          <w:sz w:val="24"/>
          <w:szCs w:val="24"/>
          <w:u w:val="single"/>
        </w:rPr>
        <w:t>EL DESPOTISMO ILUSTRADO</w:t>
      </w:r>
      <w:r w:rsidR="000C6874" w:rsidRPr="000C6874">
        <w:rPr>
          <w:rFonts w:ascii="Arial" w:hAnsi="Arial" w:cs="Arial"/>
          <w:b/>
          <w:bCs/>
          <w:sz w:val="24"/>
          <w:szCs w:val="24"/>
        </w:rPr>
        <w:t xml:space="preserve">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La culminación del absolutismo se alcanzó en el siglo XVIII, pero, a diferencia del siglo anterior, se introdujo cierta preocupación por incorporar reformas que dieran un aire nuevo a la tarea de gobernar. Los monarcas comprendieron la utilidad y la necesidad de controlar una naciente opinión pública que se difundía en círculos europeos muy restringidos de la mano de la cuantiosa correspondencia generada por escritores y filósofos.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Es innegable que el espíritu ilustrado dotó a los soberanos de un nuevo vocabulario, un cierto toque laico y un estilo más veladamente cortesano y menos lejano a los problemas del pueblo llano; pero también lo es que la realidad de su actuación política puso de manifiesto que no hubo diferencias sustanciales entre absolutismo y despotismo ilustrado, independientemente de las veleidades reformistas. Así, se mantuvo plenamente un concepto de política, encabezada por el monarca, destinada a conseguir la grandeza de la nación; se desdeñó definitivamente el papel de los cuerpos legislativos intermedios; se fortaleció la política de centralización y se avanzó en la potenciación de la autoridad de un Estado, en cuya cima se situaba el soberano.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Con esta meta, se impuso el ambiente reformista con unos principios claros. Se promovió la intervención del Estado en la sanidad o la beneficencia; se intentó suplantar la hegemonía de la Iglesia en el terreno educativo, especialmente en las universidades; se impulsó una cierta mejora en las vías de comunicación y en las obras públicas; se fomentó, desde el Estado, el impulso a las actividades económicas tanto agrícolas como en la manufactura o en la participación en las grandes compañías de comercio ultramarino, y, finalmente, se pretendió reorganizar la administración para robustecer el poder de los reyes. La burocracia estatal confeccionó, bajo supervisión del gobierno, exhaustivos recuentos de población y de </w:t>
      </w:r>
      <w:r w:rsidRPr="000C6874">
        <w:rPr>
          <w:rFonts w:ascii="Arial" w:hAnsi="Arial" w:cs="Arial"/>
          <w:sz w:val="24"/>
          <w:szCs w:val="24"/>
        </w:rPr>
        <w:lastRenderedPageBreak/>
        <w:t xml:space="preserve">la riqueza individual de los ciudadanos y elaboró los primeros censos sobre la industria, el comercio y la navegación, todo ello siempre acompañado de informes y memorias. En segundo lugar, se proyectó, con resultados muy desiguales, reordenar la división territorial, para superar las dificultades que el caos de las circunscripciones tradicionales imponía a </w:t>
      </w:r>
      <w:proofErr w:type="gramStart"/>
      <w:r w:rsidRPr="000C6874">
        <w:rPr>
          <w:rFonts w:ascii="Arial" w:hAnsi="Arial" w:cs="Arial"/>
          <w:sz w:val="24"/>
          <w:szCs w:val="24"/>
        </w:rPr>
        <w:t>la nuevas exigencias</w:t>
      </w:r>
      <w:proofErr w:type="gramEnd"/>
      <w:r w:rsidRPr="000C6874">
        <w:rPr>
          <w:rFonts w:ascii="Arial" w:hAnsi="Arial" w:cs="Arial"/>
          <w:sz w:val="24"/>
          <w:szCs w:val="24"/>
        </w:rPr>
        <w:t xml:space="preserve"> de gestión de lo público. En tercer lugar, se redefinieron los cargos de la administración. Aparecieron funciones ligadas al renovado planteamiento del territorio, así, los gobernadores, cargos a veces ocupados por militares si la plaza era conflictiva, fueron la correa de transmisión directa entre el rey y los súbditos; y los tradicionales consejos del rey, en manos de la nobleza, se sustituyeron por los gabinetes de ministros en los que se hizo imprescindible una formación técnica, casi siempre universitaria, para participar en el gobierno del Estado. </w:t>
      </w:r>
    </w:p>
    <w:p w:rsidR="00BA27F5" w:rsidRPr="000C6874" w:rsidRDefault="00BA27F5" w:rsidP="00167CA7">
      <w:pPr>
        <w:spacing w:line="360" w:lineRule="auto"/>
        <w:jc w:val="both"/>
        <w:rPr>
          <w:rFonts w:ascii="Arial" w:hAnsi="Arial" w:cs="Arial"/>
          <w:sz w:val="24"/>
          <w:szCs w:val="24"/>
        </w:rPr>
      </w:pPr>
      <w:r w:rsidRPr="000C6874">
        <w:rPr>
          <w:rFonts w:ascii="Arial" w:hAnsi="Arial" w:cs="Arial"/>
          <w:sz w:val="24"/>
          <w:szCs w:val="24"/>
        </w:rPr>
        <w:t xml:space="preserve">La etapa final del absolutismo Toda esta ingente labor de renovación partía de preocupaciones muy concretas. La superación de los conflictos de toda índole acaecidos durante el siglo XVII tuvo como telón de fondo el inicio irreversible de lentos, pero profundos, cambios sociales que iban a afectar al concepto mismo del poder. Diversos sectores de la sociedad inglesa encabezaron un proceso de revolución política que acabó con el absolutismo de los Estuardo. Los monarcas europeos empezaron a preocuparse seriamente. La ideología de la </w:t>
      </w:r>
      <w:proofErr w:type="spellStart"/>
      <w:r w:rsidRPr="000C6874">
        <w:rPr>
          <w:rFonts w:ascii="Arial" w:hAnsi="Arial" w:cs="Arial"/>
          <w:sz w:val="24"/>
          <w:szCs w:val="24"/>
        </w:rPr>
        <w:t>llustración</w:t>
      </w:r>
      <w:proofErr w:type="spellEnd"/>
      <w:r w:rsidRPr="000C6874">
        <w:rPr>
          <w:rFonts w:ascii="Arial" w:hAnsi="Arial" w:cs="Arial"/>
          <w:sz w:val="24"/>
          <w:szCs w:val="24"/>
        </w:rPr>
        <w:t xml:space="preserve"> contenía fermentos que auguraban la intensidad de los cambios porvenir. En este marco, el despotismo ilustrado puede considerarse como un movimiento a la defensiva de las monarquías europeas en el siglo XVIII y, por eso, consiguió sus mejores logros en los países menos desarrollados. Son las penínsulas mediterráneas o de las profundidades continentales de la Europa Central y Oriental, es decir, la Europa terrateniente, donde la aristocracia y la nobleza tradicional todavía eran clases dominantes, y donde los</w:t>
      </w:r>
    </w:p>
    <w:sectPr w:rsidR="00BA27F5" w:rsidRPr="000C6874" w:rsidSect="00BA27F5">
      <w:pgSz w:w="12240" w:h="15840"/>
      <w:pgMar w:top="1134"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150FE"/>
    <w:multiLevelType w:val="hybridMultilevel"/>
    <w:tmpl w:val="E94800D4"/>
    <w:lvl w:ilvl="0" w:tplc="83B431C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E0"/>
    <w:rsid w:val="000C6874"/>
    <w:rsid w:val="00143FE0"/>
    <w:rsid w:val="00167CA7"/>
    <w:rsid w:val="005B07FD"/>
    <w:rsid w:val="00A177F7"/>
    <w:rsid w:val="00B05F12"/>
    <w:rsid w:val="00BA27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25E43-DFAC-483C-BD8F-466B1090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B05F1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B05F12"/>
  </w:style>
  <w:style w:type="character" w:customStyle="1" w:styleId="eop">
    <w:name w:val="eop"/>
    <w:basedOn w:val="Fuentedeprrafopredeter"/>
    <w:rsid w:val="00B05F12"/>
  </w:style>
  <w:style w:type="paragraph" w:styleId="Prrafodelista">
    <w:name w:val="List Paragraph"/>
    <w:basedOn w:val="Normal"/>
    <w:uiPriority w:val="34"/>
    <w:qFormat/>
    <w:rsid w:val="00BA27F5"/>
    <w:pPr>
      <w:ind w:left="720"/>
      <w:contextualSpacing/>
    </w:pPr>
  </w:style>
  <w:style w:type="character" w:styleId="Hipervnculo">
    <w:name w:val="Hyperlink"/>
    <w:basedOn w:val="Fuentedeprrafopredeter"/>
    <w:uiPriority w:val="99"/>
    <w:unhideWhenUsed/>
    <w:rsid w:val="00BA27F5"/>
    <w:rPr>
      <w:color w:val="0000FF" w:themeColor="hyperlink"/>
      <w:u w:val="single"/>
    </w:rPr>
  </w:style>
  <w:style w:type="paragraph" w:customStyle="1" w:styleId="Default">
    <w:name w:val="Default"/>
    <w:rsid w:val="00BA27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mSLbK4Z0WE" TargetMode="External"/><Relationship Id="rId3" Type="http://schemas.openxmlformats.org/officeDocument/2006/relationships/settings" Target="settings.xml"/><Relationship Id="rId7" Type="http://schemas.openxmlformats.org/officeDocument/2006/relationships/hyperlink" Target="mailto:silvanaromero_1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sanmartin5027@gmail.com" TargetMode="External"/><Relationship Id="rId5" Type="http://schemas.openxmlformats.org/officeDocument/2006/relationships/hyperlink" Target="mailto:Colsanmartin.com.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Gabriela Vistas</cp:lastModifiedBy>
  <cp:revision>2</cp:revision>
  <dcterms:created xsi:type="dcterms:W3CDTF">2020-04-14T22:25:00Z</dcterms:created>
  <dcterms:modified xsi:type="dcterms:W3CDTF">2020-04-14T22:25:00Z</dcterms:modified>
</cp:coreProperties>
</file>